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730B7" w:rsidP="00C730B7">
            <w:pPr>
              <w:rPr>
                <w:b/>
              </w:rPr>
            </w:pPr>
            <w:r>
              <w:rPr>
                <w:rStyle w:val="Firstpagetablebold"/>
              </w:rPr>
              <w:t>12</w:t>
            </w:r>
            <w:r w:rsidR="008517C0">
              <w:rPr>
                <w:rStyle w:val="Firstpagetablebold"/>
              </w:rPr>
              <w:t xml:space="preserve"> </w:t>
            </w:r>
            <w:r>
              <w:rPr>
                <w:rStyle w:val="Firstpagetablebold"/>
              </w:rPr>
              <w:t>August</w:t>
            </w:r>
            <w:r w:rsidR="008517C0">
              <w:rPr>
                <w:rStyle w:val="Firstpagetablebold"/>
              </w:rPr>
              <w:t xml:space="preserve">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517C0" w:rsidP="004A6D2F">
            <w:pPr>
              <w:rPr>
                <w:rStyle w:val="Firstpagetablebold"/>
              </w:rPr>
            </w:pPr>
            <w:r>
              <w:rPr>
                <w:rStyle w:val="Firstpagetablebold"/>
              </w:rPr>
              <w:t xml:space="preserve">Head of Business </w:t>
            </w:r>
            <w:r w:rsidR="0029284C">
              <w:rPr>
                <w:rStyle w:val="Firstpagetablebold"/>
              </w:rPr>
              <w:t>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9284C" w:rsidP="004A6D2F">
            <w:pPr>
              <w:rPr>
                <w:rStyle w:val="Firstpagetablebold"/>
              </w:rPr>
            </w:pPr>
            <w:r>
              <w:rPr>
                <w:rStyle w:val="Firstpagetablebold"/>
              </w:rPr>
              <w:t>Temporary Staffing Contract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730B7" w:rsidP="00DB7AD7">
            <w:r>
              <w:t>To seek delegated authority</w:t>
            </w:r>
            <w:r w:rsidR="0029284C">
              <w:t xml:space="preserve"> to award a contract for the supply of Temporary Staffing to the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29284C" w:rsidP="005F7F7E">
            <w:r>
              <w:t>Yes</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9A74A1">
            <w:r w:rsidRPr="001356F1">
              <w:t xml:space="preserve">Councillor </w:t>
            </w:r>
            <w:r w:rsidR="0029284C">
              <w:t>Nigel Chapman, Customer Focused Services</w:t>
            </w:r>
          </w:p>
        </w:tc>
      </w:tr>
      <w:tr w:rsidR="0080749A" w:rsidTr="0080749A">
        <w:tc>
          <w:tcPr>
            <w:tcW w:w="2438" w:type="dxa"/>
            <w:gridSpan w:val="2"/>
            <w:tcBorders>
              <w:top w:val="nil"/>
              <w:left w:val="single" w:sz="8" w:space="0" w:color="000000"/>
              <w:bottom w:val="nil"/>
              <w:right w:val="nil"/>
            </w:tcBorders>
          </w:tcPr>
          <w:p w:rsidR="0080749A" w:rsidRPr="003C7D67" w:rsidRDefault="0080749A">
            <w:pPr>
              <w:rPr>
                <w:rStyle w:val="Firstpagetablebold"/>
              </w:rPr>
            </w:pPr>
            <w:r w:rsidRPr="003C7D67">
              <w:rPr>
                <w:rStyle w:val="Firstpagetablebold"/>
              </w:rPr>
              <w:t>Corporate Priority:</w:t>
            </w:r>
            <w:r w:rsidR="00337A00" w:rsidRPr="003C7D67">
              <w:rPr>
                <w:rStyle w:val="Firstpagetablebold"/>
              </w:rPr>
              <w:t xml:space="preserve"> </w:t>
            </w:r>
          </w:p>
        </w:tc>
        <w:tc>
          <w:tcPr>
            <w:tcW w:w="6407" w:type="dxa"/>
            <w:tcBorders>
              <w:top w:val="nil"/>
              <w:left w:val="nil"/>
              <w:bottom w:val="nil"/>
              <w:right w:val="single" w:sz="8" w:space="0" w:color="000000"/>
            </w:tcBorders>
          </w:tcPr>
          <w:p w:rsidR="0080749A" w:rsidRPr="001356F1" w:rsidRDefault="00A60AB2" w:rsidP="005F7F7E">
            <w:r>
              <w:t>All</w:t>
            </w:r>
          </w:p>
        </w:tc>
      </w:tr>
      <w:tr w:rsidR="00D5547E" w:rsidTr="0080749A">
        <w:tc>
          <w:tcPr>
            <w:tcW w:w="2438" w:type="dxa"/>
            <w:gridSpan w:val="2"/>
            <w:tcBorders>
              <w:top w:val="nil"/>
              <w:left w:val="single" w:sz="8" w:space="0" w:color="000000"/>
              <w:bottom w:val="nil"/>
              <w:right w:val="nil"/>
            </w:tcBorders>
            <w:hideMark/>
          </w:tcPr>
          <w:p w:rsidR="00D5547E" w:rsidRPr="003C7D67" w:rsidRDefault="00D5547E">
            <w:pPr>
              <w:rPr>
                <w:rStyle w:val="Firstpagetablebold"/>
              </w:rPr>
            </w:pPr>
            <w:r w:rsidRPr="003C7D67">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C51FA" w:rsidP="005F7F7E">
            <w:r>
              <w:t>Council Strategy 2020 - 2024</w:t>
            </w:r>
          </w:p>
        </w:tc>
      </w:tr>
      <w:tr w:rsidR="005F7F7E" w:rsidRPr="00E405B3" w:rsidTr="00A46E98">
        <w:trPr>
          <w:trHeight w:val="413"/>
        </w:trPr>
        <w:tc>
          <w:tcPr>
            <w:tcW w:w="8845" w:type="dxa"/>
            <w:gridSpan w:val="3"/>
            <w:tcBorders>
              <w:bottom w:val="single" w:sz="8" w:space="0" w:color="000000"/>
            </w:tcBorders>
          </w:tcPr>
          <w:p w:rsidR="005F7F7E" w:rsidRPr="00E405B3" w:rsidRDefault="001C51FA" w:rsidP="001C51FA">
            <w:pPr>
              <w:rPr>
                <w:rFonts w:cs="Arial"/>
              </w:rPr>
            </w:pPr>
            <w:proofErr w:type="spellStart"/>
            <w:r>
              <w:rPr>
                <w:rStyle w:val="Firstpagetablebold"/>
                <w:rFonts w:cs="Arial"/>
              </w:rPr>
              <w:t>Recommendation</w:t>
            </w:r>
            <w:r w:rsidR="005F7F7E" w:rsidRPr="00E405B3">
              <w:rPr>
                <w:rStyle w:val="Firstpagetablebold"/>
                <w:rFonts w:cs="Arial"/>
              </w:rPr>
              <w:t>:</w:t>
            </w:r>
            <w:r w:rsidR="005F7F7E" w:rsidRPr="001C51FA">
              <w:rPr>
                <w:rStyle w:val="Firstpagetablebold"/>
                <w:rFonts w:cs="Arial"/>
                <w:b w:val="0"/>
              </w:rPr>
              <w:t>That</w:t>
            </w:r>
            <w:proofErr w:type="spellEnd"/>
            <w:r w:rsidR="005F7F7E" w:rsidRPr="001C51FA">
              <w:rPr>
                <w:rStyle w:val="Firstpagetablebold"/>
                <w:rFonts w:cs="Arial"/>
                <w:b w:val="0"/>
              </w:rPr>
              <w:t xml:space="preserve"> </w:t>
            </w:r>
            <w:r w:rsidR="00DB7AD7" w:rsidRPr="001C51FA">
              <w:rPr>
                <w:rStyle w:val="Firstpagetablebold"/>
                <w:rFonts w:cs="Arial"/>
                <w:b w:val="0"/>
              </w:rPr>
              <w:t>Cabinet</w:t>
            </w:r>
            <w:r w:rsidR="005F7F7E" w:rsidRPr="001C51FA">
              <w:rPr>
                <w:rStyle w:val="Firstpagetablebold"/>
                <w:rFonts w:cs="Arial"/>
                <w:b w:val="0"/>
              </w:rPr>
              <w:t xml:space="preserve"> resolves to:</w:t>
            </w:r>
          </w:p>
        </w:tc>
      </w:tr>
      <w:tr w:rsidR="0030208D" w:rsidRPr="00E405B3" w:rsidTr="00A46E98">
        <w:trPr>
          <w:trHeight w:val="283"/>
        </w:trPr>
        <w:tc>
          <w:tcPr>
            <w:tcW w:w="426" w:type="dxa"/>
            <w:tcBorders>
              <w:top w:val="single" w:sz="8" w:space="0" w:color="000000"/>
              <w:left w:val="single" w:sz="8" w:space="0" w:color="000000"/>
              <w:bottom w:val="nil"/>
              <w:right w:val="nil"/>
            </w:tcBorders>
          </w:tcPr>
          <w:p w:rsidR="0030208D" w:rsidRPr="00E405B3" w:rsidRDefault="00046D2B" w:rsidP="004A6D2F">
            <w:pPr>
              <w:rPr>
                <w:rFonts w:cs="Arial"/>
              </w:rPr>
            </w:pPr>
            <w:r w:rsidRPr="00E405B3">
              <w:rPr>
                <w:rFonts w:cs="Arial"/>
              </w:rPr>
              <w:t>1.</w:t>
            </w:r>
          </w:p>
        </w:tc>
        <w:tc>
          <w:tcPr>
            <w:tcW w:w="8419" w:type="dxa"/>
            <w:gridSpan w:val="2"/>
            <w:tcBorders>
              <w:top w:val="single" w:sz="8" w:space="0" w:color="000000"/>
              <w:left w:val="nil"/>
              <w:bottom w:val="nil"/>
              <w:right w:val="single" w:sz="8" w:space="0" w:color="000000"/>
            </w:tcBorders>
            <w:shd w:val="clear" w:color="auto" w:fill="auto"/>
          </w:tcPr>
          <w:p w:rsidR="0030208D" w:rsidRPr="00E405B3" w:rsidRDefault="00C730B7" w:rsidP="0029284C">
            <w:pPr>
              <w:rPr>
                <w:rFonts w:cs="Arial"/>
              </w:rPr>
            </w:pPr>
            <w:bookmarkStart w:id="0" w:name="_GoBack"/>
            <w:r w:rsidRPr="00E405B3">
              <w:rPr>
                <w:rFonts w:cs="Arial"/>
                <w:b/>
              </w:rPr>
              <w:t>Delegate</w:t>
            </w:r>
            <w:r w:rsidR="001C51FA">
              <w:rPr>
                <w:rFonts w:cs="Arial"/>
                <w:b/>
              </w:rPr>
              <w:t xml:space="preserve"> </w:t>
            </w:r>
            <w:r w:rsidR="001C51FA" w:rsidRPr="001C51FA">
              <w:rPr>
                <w:rFonts w:cs="Arial"/>
              </w:rPr>
              <w:t xml:space="preserve">authority </w:t>
            </w:r>
            <w:r w:rsidRPr="001C51FA">
              <w:rPr>
                <w:rFonts w:cs="Arial"/>
              </w:rPr>
              <w:t>to</w:t>
            </w:r>
            <w:r w:rsidRPr="00E405B3">
              <w:rPr>
                <w:rFonts w:cs="Arial"/>
              </w:rPr>
              <w:t xml:space="preserve"> the Chief Executive, authority to award a contract for the supply of Temporary Staffing following the procurement exercise outlined below</w:t>
            </w:r>
            <w:r w:rsidR="001C51FA">
              <w:rPr>
                <w:rFonts w:cs="Arial"/>
              </w:rPr>
              <w:t>.</w:t>
            </w:r>
            <w:bookmarkEnd w:id="0"/>
          </w:p>
        </w:tc>
      </w:tr>
      <w:tr w:rsidR="00232F5B" w:rsidRPr="00E405B3" w:rsidTr="00A46E98">
        <w:trPr>
          <w:trHeight w:val="283"/>
        </w:trPr>
        <w:tc>
          <w:tcPr>
            <w:tcW w:w="426" w:type="dxa"/>
            <w:tcBorders>
              <w:top w:val="nil"/>
              <w:left w:val="single" w:sz="8" w:space="0" w:color="000000"/>
              <w:bottom w:val="single" w:sz="8" w:space="0" w:color="000000"/>
              <w:right w:val="nil"/>
            </w:tcBorders>
          </w:tcPr>
          <w:p w:rsidR="0030208D" w:rsidRPr="00E405B3" w:rsidRDefault="0030208D" w:rsidP="004A6D2F">
            <w:pPr>
              <w:rPr>
                <w:rFonts w:cs="Arial"/>
              </w:rPr>
            </w:pPr>
          </w:p>
        </w:tc>
        <w:tc>
          <w:tcPr>
            <w:tcW w:w="8419" w:type="dxa"/>
            <w:gridSpan w:val="2"/>
            <w:tcBorders>
              <w:top w:val="nil"/>
              <w:left w:val="nil"/>
              <w:bottom w:val="single" w:sz="8" w:space="0" w:color="000000"/>
              <w:right w:val="single" w:sz="8" w:space="0" w:color="000000"/>
            </w:tcBorders>
            <w:shd w:val="clear" w:color="auto" w:fill="auto"/>
          </w:tcPr>
          <w:p w:rsidR="0030208D" w:rsidRPr="00E405B3" w:rsidRDefault="0030208D" w:rsidP="00247C29">
            <w:pPr>
              <w:rPr>
                <w:rFonts w:cs="Arial"/>
              </w:rPr>
            </w:pPr>
          </w:p>
        </w:tc>
      </w:tr>
    </w:tbl>
    <w:p w:rsidR="00CE544A" w:rsidRPr="00E405B3" w:rsidRDefault="00CE544A"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E405B3"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E405B3" w:rsidRDefault="00966D42" w:rsidP="00263EA3">
            <w:pPr>
              <w:jc w:val="center"/>
              <w:rPr>
                <w:rFonts w:cs="Arial"/>
              </w:rPr>
            </w:pPr>
            <w:r w:rsidRPr="00E405B3">
              <w:rPr>
                <w:rStyle w:val="Firstpagetablebold"/>
                <w:rFonts w:cs="Arial"/>
              </w:rPr>
              <w:t>Appendices</w:t>
            </w:r>
          </w:p>
        </w:tc>
      </w:tr>
      <w:tr w:rsidR="00ED5860" w:rsidRPr="00E405B3" w:rsidTr="00A46E98">
        <w:tc>
          <w:tcPr>
            <w:tcW w:w="2438" w:type="dxa"/>
            <w:tcBorders>
              <w:top w:val="nil"/>
              <w:left w:val="single" w:sz="8" w:space="0" w:color="000000"/>
              <w:bottom w:val="nil"/>
              <w:right w:val="nil"/>
            </w:tcBorders>
            <w:shd w:val="clear" w:color="auto" w:fill="auto"/>
          </w:tcPr>
          <w:p w:rsidR="00ED5860" w:rsidRPr="00E405B3" w:rsidRDefault="0030208D" w:rsidP="004A6D2F">
            <w:pPr>
              <w:rPr>
                <w:rFonts w:cs="Arial"/>
              </w:rPr>
            </w:pPr>
            <w:r w:rsidRPr="00E405B3">
              <w:rPr>
                <w:rFonts w:cs="Arial"/>
              </w:rPr>
              <w:t xml:space="preserve">Appendix </w:t>
            </w:r>
            <w:r w:rsidR="00B83DCD">
              <w:rPr>
                <w:rFonts w:cs="Arial"/>
              </w:rPr>
              <w:t>1</w:t>
            </w:r>
          </w:p>
        </w:tc>
        <w:tc>
          <w:tcPr>
            <w:tcW w:w="6406" w:type="dxa"/>
            <w:tcBorders>
              <w:top w:val="nil"/>
              <w:left w:val="nil"/>
              <w:bottom w:val="nil"/>
              <w:right w:val="single" w:sz="8" w:space="0" w:color="000000"/>
            </w:tcBorders>
          </w:tcPr>
          <w:p w:rsidR="00ED5860" w:rsidRPr="00E405B3" w:rsidRDefault="00E524B9" w:rsidP="004A6D2F">
            <w:pPr>
              <w:rPr>
                <w:rFonts w:cs="Arial"/>
              </w:rPr>
            </w:pPr>
            <w:r w:rsidRPr="00E405B3">
              <w:rPr>
                <w:rFonts w:cs="Arial"/>
              </w:rPr>
              <w:t>Risk Register</w:t>
            </w:r>
            <w:r w:rsidR="00AD416B" w:rsidRPr="00E405B3">
              <w:rPr>
                <w:rFonts w:cs="Arial"/>
              </w:rPr>
              <w:t xml:space="preserve"> </w:t>
            </w:r>
          </w:p>
        </w:tc>
      </w:tr>
      <w:tr w:rsidR="0030208D" w:rsidRPr="00E405B3" w:rsidTr="00A46E98">
        <w:tc>
          <w:tcPr>
            <w:tcW w:w="2438" w:type="dxa"/>
            <w:tcBorders>
              <w:top w:val="nil"/>
              <w:left w:val="single" w:sz="8" w:space="0" w:color="000000"/>
              <w:bottom w:val="single" w:sz="8" w:space="0" w:color="000000"/>
              <w:right w:val="nil"/>
            </w:tcBorders>
            <w:shd w:val="clear" w:color="auto" w:fill="auto"/>
          </w:tcPr>
          <w:p w:rsidR="0030208D" w:rsidRPr="00E405B3" w:rsidRDefault="0030208D" w:rsidP="004A6D2F">
            <w:pPr>
              <w:rPr>
                <w:rFonts w:cs="Arial"/>
              </w:rPr>
            </w:pPr>
          </w:p>
        </w:tc>
        <w:tc>
          <w:tcPr>
            <w:tcW w:w="6406" w:type="dxa"/>
            <w:tcBorders>
              <w:top w:val="nil"/>
              <w:left w:val="nil"/>
              <w:bottom w:val="single" w:sz="8" w:space="0" w:color="000000"/>
              <w:right w:val="single" w:sz="8" w:space="0" w:color="000000"/>
            </w:tcBorders>
          </w:tcPr>
          <w:p w:rsidR="0030208D" w:rsidRPr="00E405B3" w:rsidRDefault="0030208D" w:rsidP="004A6D2F">
            <w:pPr>
              <w:rPr>
                <w:rFonts w:cs="Arial"/>
              </w:rPr>
            </w:pPr>
          </w:p>
        </w:tc>
      </w:tr>
    </w:tbl>
    <w:p w:rsidR="00E83B1E" w:rsidRPr="00E405B3" w:rsidRDefault="00E83B1E" w:rsidP="004A6D2F">
      <w:pPr>
        <w:pStyle w:val="Heading1"/>
        <w:rPr>
          <w:rFonts w:cs="Arial"/>
        </w:rPr>
      </w:pPr>
    </w:p>
    <w:p w:rsidR="00E83B1E" w:rsidRPr="00E405B3" w:rsidRDefault="00E83B1E" w:rsidP="004A6D2F">
      <w:pPr>
        <w:pStyle w:val="Heading1"/>
        <w:rPr>
          <w:rFonts w:cs="Arial"/>
        </w:rPr>
      </w:pPr>
    </w:p>
    <w:p w:rsidR="00E83B1E" w:rsidRPr="00E405B3" w:rsidRDefault="00E83B1E" w:rsidP="004A6D2F">
      <w:pPr>
        <w:pStyle w:val="Heading1"/>
        <w:rPr>
          <w:rFonts w:cs="Arial"/>
        </w:rPr>
      </w:pPr>
    </w:p>
    <w:p w:rsidR="00E83B1E" w:rsidRDefault="00E83B1E" w:rsidP="004A6D2F">
      <w:pPr>
        <w:pStyle w:val="Heading1"/>
        <w:rPr>
          <w:rFonts w:cs="Arial"/>
        </w:rPr>
      </w:pPr>
    </w:p>
    <w:p w:rsidR="00C730B7" w:rsidRDefault="00C730B7" w:rsidP="00C730B7"/>
    <w:p w:rsidR="005B1087" w:rsidRDefault="005B1087" w:rsidP="00C730B7"/>
    <w:p w:rsidR="005B1087" w:rsidRDefault="005B1087" w:rsidP="00C730B7"/>
    <w:p w:rsidR="009529CB" w:rsidRDefault="009529CB" w:rsidP="00C730B7"/>
    <w:p w:rsidR="00C730B7" w:rsidRPr="00C730B7" w:rsidRDefault="00C730B7" w:rsidP="00C730B7"/>
    <w:p w:rsidR="0040736F" w:rsidRPr="00E405B3" w:rsidRDefault="00F66DCA" w:rsidP="003E1F1A">
      <w:pPr>
        <w:pStyle w:val="Heading1"/>
        <w:ind w:firstLine="426"/>
        <w:rPr>
          <w:rFonts w:cs="Arial"/>
        </w:rPr>
      </w:pPr>
      <w:r w:rsidRPr="00E405B3">
        <w:rPr>
          <w:rFonts w:cs="Arial"/>
        </w:rPr>
        <w:t>Introduction and b</w:t>
      </w:r>
      <w:r w:rsidR="00151888" w:rsidRPr="00E405B3">
        <w:rPr>
          <w:rFonts w:cs="Arial"/>
        </w:rPr>
        <w:t>ackground</w:t>
      </w:r>
      <w:r w:rsidR="00404032" w:rsidRPr="00E405B3">
        <w:rPr>
          <w:rFonts w:cs="Arial"/>
        </w:rPr>
        <w:t xml:space="preserve"> </w:t>
      </w:r>
    </w:p>
    <w:p w:rsidR="00BB6F5E" w:rsidRPr="00E405B3" w:rsidRDefault="00E83B1E" w:rsidP="00E83B1E">
      <w:pPr>
        <w:pStyle w:val="ListParagraph"/>
        <w:numPr>
          <w:ilvl w:val="0"/>
          <w:numId w:val="34"/>
        </w:numPr>
        <w:tabs>
          <w:tab w:val="left" w:pos="540"/>
          <w:tab w:val="left" w:pos="1440"/>
        </w:tabs>
        <w:ind w:left="426" w:hanging="426"/>
        <w:rPr>
          <w:rFonts w:cs="Arial"/>
        </w:rPr>
      </w:pPr>
      <w:r w:rsidRPr="00E405B3">
        <w:rPr>
          <w:rFonts w:cs="Arial"/>
        </w:rPr>
        <w:t>The Council spends approximately £</w:t>
      </w:r>
      <w:r w:rsidR="00E530E0" w:rsidRPr="00E405B3">
        <w:rPr>
          <w:rFonts w:cs="Arial"/>
        </w:rPr>
        <w:t>4</w:t>
      </w:r>
      <w:r w:rsidRPr="00E405B3">
        <w:rPr>
          <w:rFonts w:cs="Arial"/>
        </w:rPr>
        <w:t xml:space="preserve"> million per annum on temporary staffing across a variety of professions</w:t>
      </w:r>
      <w:r w:rsidR="00BB6F5E" w:rsidRPr="00E405B3">
        <w:rPr>
          <w:rFonts w:cs="Arial"/>
        </w:rPr>
        <w:t>.</w:t>
      </w:r>
      <w:r w:rsidR="005F39CB">
        <w:rPr>
          <w:rFonts w:cs="Arial"/>
        </w:rPr>
        <w:t xml:space="preserve"> </w:t>
      </w:r>
      <w:r w:rsidR="003E1F1A">
        <w:rPr>
          <w:rFonts w:cs="Arial"/>
        </w:rPr>
        <w:t xml:space="preserve">Approximately just under 50% of this expenditure is attributed to Oxford Direct Services (ODS). </w:t>
      </w:r>
      <w:r w:rsidR="005F39CB">
        <w:rPr>
          <w:rFonts w:cs="Arial"/>
        </w:rPr>
        <w:t>The current contract is with one supplier that provides a managed service, with access to multiple suppliers across their supply chain.</w:t>
      </w:r>
      <w:r w:rsidR="00F17F09">
        <w:rPr>
          <w:rFonts w:cs="Arial"/>
        </w:rPr>
        <w:t xml:space="preserve"> Certain suppliers have proved difficult to access for the Council as they will not provide their services through </w:t>
      </w:r>
      <w:r w:rsidR="000047FA">
        <w:rPr>
          <w:rFonts w:cs="Arial"/>
        </w:rPr>
        <w:t>the manage</w:t>
      </w:r>
      <w:r w:rsidR="00F170CB">
        <w:rPr>
          <w:rFonts w:cs="Arial"/>
        </w:rPr>
        <w:t>d</w:t>
      </w:r>
      <w:r w:rsidR="000047FA">
        <w:rPr>
          <w:rFonts w:cs="Arial"/>
        </w:rPr>
        <w:t xml:space="preserve"> service </w:t>
      </w:r>
      <w:r w:rsidR="00F17F09">
        <w:rPr>
          <w:rFonts w:cs="Arial"/>
        </w:rPr>
        <w:t>supplier</w:t>
      </w:r>
      <w:r w:rsidR="00D756E4">
        <w:rPr>
          <w:rFonts w:cs="Arial"/>
        </w:rPr>
        <w:t xml:space="preserve">.  In addition, there continues to be </w:t>
      </w:r>
      <w:r w:rsidR="000047FA">
        <w:rPr>
          <w:rFonts w:cs="Arial"/>
        </w:rPr>
        <w:t xml:space="preserve">general </w:t>
      </w:r>
      <w:r w:rsidR="00F17F09">
        <w:rPr>
          <w:rFonts w:cs="Arial"/>
        </w:rPr>
        <w:t>supply issues with particularly specialist roles such as surveyors</w:t>
      </w:r>
      <w:r w:rsidR="000047FA">
        <w:rPr>
          <w:rFonts w:cs="Arial"/>
        </w:rPr>
        <w:t xml:space="preserve"> that are in demand nationally</w:t>
      </w:r>
      <w:r w:rsidR="00D756E4">
        <w:rPr>
          <w:rFonts w:cs="Arial"/>
        </w:rPr>
        <w:t>, and this has contributed to the increased temporary staffing expenditure</w:t>
      </w:r>
      <w:r w:rsidR="00F17F09">
        <w:rPr>
          <w:rFonts w:cs="Arial"/>
        </w:rPr>
        <w:t>.</w:t>
      </w:r>
      <w:r w:rsidR="00D756E4">
        <w:rPr>
          <w:rFonts w:cs="Arial"/>
        </w:rPr>
        <w:t xml:space="preserve">  </w:t>
      </w:r>
    </w:p>
    <w:p w:rsidR="00C85991" w:rsidRDefault="00333FF0" w:rsidP="00E83B1E">
      <w:pPr>
        <w:pStyle w:val="ListParagraph"/>
        <w:numPr>
          <w:ilvl w:val="0"/>
          <w:numId w:val="34"/>
        </w:numPr>
        <w:tabs>
          <w:tab w:val="left" w:pos="540"/>
          <w:tab w:val="left" w:pos="1440"/>
        </w:tabs>
        <w:ind w:left="426" w:hanging="426"/>
        <w:rPr>
          <w:rFonts w:cs="Arial"/>
        </w:rPr>
      </w:pPr>
      <w:r>
        <w:rPr>
          <w:rFonts w:cs="Arial"/>
        </w:rPr>
        <w:t xml:space="preserve">There is a wider objective to reduce the number of agency workers and therefore the likely </w:t>
      </w:r>
      <w:r w:rsidR="00DB2680">
        <w:rPr>
          <w:rFonts w:cs="Arial"/>
        </w:rPr>
        <w:t xml:space="preserve">associated </w:t>
      </w:r>
      <w:r>
        <w:rPr>
          <w:rFonts w:cs="Arial"/>
        </w:rPr>
        <w:t>spend</w:t>
      </w:r>
      <w:r w:rsidR="00BD0B5D">
        <w:rPr>
          <w:rFonts w:cs="Arial"/>
        </w:rPr>
        <w:t xml:space="preserve">. </w:t>
      </w:r>
      <w:r w:rsidR="00DB2680">
        <w:rPr>
          <w:rFonts w:cs="Arial"/>
        </w:rPr>
        <w:t>T</w:t>
      </w:r>
      <w:r w:rsidR="00D756E4">
        <w:rPr>
          <w:rFonts w:cs="Arial"/>
        </w:rPr>
        <w:t xml:space="preserve">his is in response to </w:t>
      </w:r>
      <w:r>
        <w:rPr>
          <w:rFonts w:cs="Arial"/>
        </w:rPr>
        <w:t xml:space="preserve">budget constraints but also </w:t>
      </w:r>
      <w:r w:rsidR="00DB2680">
        <w:rPr>
          <w:rFonts w:cs="Arial"/>
        </w:rPr>
        <w:t xml:space="preserve">most importantly underpins our aspiration to </w:t>
      </w:r>
      <w:r w:rsidR="00D756E4">
        <w:rPr>
          <w:rFonts w:cs="Arial"/>
        </w:rPr>
        <w:t>improve development opportunities for our staff and encourag</w:t>
      </w:r>
      <w:r w:rsidR="00DB2680">
        <w:rPr>
          <w:rFonts w:cs="Arial"/>
        </w:rPr>
        <w:t>e</w:t>
      </w:r>
      <w:r w:rsidR="00D756E4">
        <w:rPr>
          <w:rFonts w:cs="Arial"/>
        </w:rPr>
        <w:t xml:space="preserve"> a pipeline of our own specialists</w:t>
      </w:r>
      <w:r w:rsidR="00BD0B5D">
        <w:rPr>
          <w:rFonts w:cs="Arial"/>
        </w:rPr>
        <w:t xml:space="preserve">. </w:t>
      </w:r>
      <w:r w:rsidR="00D756E4">
        <w:rPr>
          <w:rFonts w:cs="Arial"/>
        </w:rPr>
        <w:t>For example</w:t>
      </w:r>
      <w:r w:rsidR="00BD0B5D">
        <w:rPr>
          <w:rFonts w:cs="Arial"/>
        </w:rPr>
        <w:t>, in other areas</w:t>
      </w:r>
      <w:r w:rsidR="00D756E4">
        <w:rPr>
          <w:rFonts w:cs="Arial"/>
        </w:rPr>
        <w:t xml:space="preserve"> </w:t>
      </w:r>
      <w:r w:rsidR="00DB2680">
        <w:rPr>
          <w:rFonts w:cs="Arial"/>
        </w:rPr>
        <w:t xml:space="preserve">we would want to replicate the approach taken in our Planning Service, where </w:t>
      </w:r>
      <w:r w:rsidR="00D756E4">
        <w:rPr>
          <w:rFonts w:cs="Arial"/>
        </w:rPr>
        <w:t>there is an apprenticeship programme to grow our own talent</w:t>
      </w:r>
      <w:r w:rsidR="00BD0B5D">
        <w:rPr>
          <w:rFonts w:cs="Arial"/>
        </w:rPr>
        <w:t>.</w:t>
      </w:r>
      <w:r w:rsidR="00D756E4">
        <w:rPr>
          <w:rFonts w:cs="Arial"/>
        </w:rPr>
        <w:t xml:space="preserve"> </w:t>
      </w:r>
    </w:p>
    <w:p w:rsidR="00E83B1E" w:rsidRPr="00E405B3" w:rsidRDefault="00BB6F5E" w:rsidP="00E83B1E">
      <w:pPr>
        <w:pStyle w:val="ListParagraph"/>
        <w:numPr>
          <w:ilvl w:val="0"/>
          <w:numId w:val="34"/>
        </w:numPr>
        <w:tabs>
          <w:tab w:val="left" w:pos="540"/>
          <w:tab w:val="left" w:pos="1440"/>
        </w:tabs>
        <w:ind w:left="426" w:hanging="426"/>
        <w:rPr>
          <w:rFonts w:cs="Arial"/>
        </w:rPr>
      </w:pPr>
      <w:r w:rsidRPr="00E405B3">
        <w:rPr>
          <w:rFonts w:cs="Arial"/>
        </w:rPr>
        <w:t xml:space="preserve">The current </w:t>
      </w:r>
      <w:r w:rsidR="0017364E" w:rsidRPr="00E405B3">
        <w:rPr>
          <w:rFonts w:cs="Arial"/>
        </w:rPr>
        <w:t xml:space="preserve">12 month </w:t>
      </w:r>
      <w:r w:rsidR="00E83B1E" w:rsidRPr="00E405B3">
        <w:rPr>
          <w:rFonts w:cs="Arial"/>
        </w:rPr>
        <w:t xml:space="preserve">contract </w:t>
      </w:r>
      <w:r w:rsidR="0017364E" w:rsidRPr="00E405B3">
        <w:rPr>
          <w:rFonts w:cs="Arial"/>
        </w:rPr>
        <w:t xml:space="preserve">extension </w:t>
      </w:r>
      <w:r w:rsidR="00E83B1E" w:rsidRPr="00E405B3">
        <w:rPr>
          <w:rFonts w:cs="Arial"/>
        </w:rPr>
        <w:t xml:space="preserve">ends on 31st August 2020 with an option to extend for up to </w:t>
      </w:r>
      <w:r w:rsidRPr="00E405B3">
        <w:rPr>
          <w:rFonts w:cs="Arial"/>
        </w:rPr>
        <w:t>12 months if required.</w:t>
      </w:r>
      <w:r w:rsidR="005B1087">
        <w:rPr>
          <w:rFonts w:cs="Arial"/>
        </w:rPr>
        <w:t xml:space="preserve"> </w:t>
      </w:r>
    </w:p>
    <w:p w:rsidR="00B804C1" w:rsidRPr="00E405B3" w:rsidRDefault="00E83B1E" w:rsidP="00B804C1">
      <w:pPr>
        <w:pStyle w:val="ListParagraph"/>
        <w:numPr>
          <w:ilvl w:val="0"/>
          <w:numId w:val="34"/>
        </w:numPr>
        <w:tabs>
          <w:tab w:val="left" w:pos="540"/>
          <w:tab w:val="left" w:pos="1440"/>
        </w:tabs>
        <w:ind w:left="426" w:hanging="426"/>
        <w:rPr>
          <w:rFonts w:cs="Arial"/>
        </w:rPr>
      </w:pPr>
      <w:r w:rsidRPr="00E405B3">
        <w:rPr>
          <w:rFonts w:cs="Arial"/>
        </w:rPr>
        <w:t xml:space="preserve">A Prior Information Notice (PIN) was published in OJEU in January 2020 inviting suppliers to express an interest in attending an Industry </w:t>
      </w:r>
      <w:r w:rsidR="0017364E" w:rsidRPr="00E405B3">
        <w:rPr>
          <w:rFonts w:cs="Arial"/>
        </w:rPr>
        <w:t xml:space="preserve">Day </w:t>
      </w:r>
      <w:r w:rsidRPr="00E405B3">
        <w:rPr>
          <w:rFonts w:cs="Arial"/>
        </w:rPr>
        <w:t>at the Town Hall in Oxford on 3rd March 2020.</w:t>
      </w:r>
    </w:p>
    <w:p w:rsidR="00B804C1" w:rsidRPr="00E405B3" w:rsidRDefault="00B44DC9" w:rsidP="007E712A">
      <w:pPr>
        <w:pStyle w:val="ListParagraph"/>
        <w:numPr>
          <w:ilvl w:val="0"/>
          <w:numId w:val="0"/>
        </w:numPr>
        <w:tabs>
          <w:tab w:val="left" w:pos="540"/>
          <w:tab w:val="left" w:pos="1440"/>
        </w:tabs>
        <w:ind w:left="426"/>
        <w:rPr>
          <w:rFonts w:cs="Arial"/>
          <w:b/>
        </w:rPr>
      </w:pPr>
      <w:r w:rsidRPr="00E405B3">
        <w:rPr>
          <w:rFonts w:cs="Arial"/>
          <w:b/>
        </w:rPr>
        <w:t>Industry</w:t>
      </w:r>
      <w:r w:rsidR="00B804C1" w:rsidRPr="00E405B3">
        <w:rPr>
          <w:rFonts w:cs="Arial"/>
          <w:b/>
        </w:rPr>
        <w:t xml:space="preserve"> Day</w:t>
      </w:r>
    </w:p>
    <w:p w:rsidR="00E83B1E" w:rsidRPr="00E405B3" w:rsidRDefault="00E83B1E" w:rsidP="00F86E78">
      <w:pPr>
        <w:pStyle w:val="ListParagraph"/>
        <w:numPr>
          <w:ilvl w:val="0"/>
          <w:numId w:val="34"/>
        </w:numPr>
        <w:tabs>
          <w:tab w:val="left" w:pos="540"/>
          <w:tab w:val="left" w:pos="1440"/>
        </w:tabs>
        <w:ind w:left="426" w:hanging="426"/>
        <w:rPr>
          <w:rFonts w:cs="Arial"/>
        </w:rPr>
      </w:pPr>
      <w:r w:rsidRPr="00E405B3">
        <w:rPr>
          <w:rFonts w:cs="Arial"/>
        </w:rPr>
        <w:t xml:space="preserve">The idea of the </w:t>
      </w:r>
      <w:r w:rsidR="0017364E" w:rsidRPr="00E405B3">
        <w:rPr>
          <w:rFonts w:cs="Arial"/>
        </w:rPr>
        <w:t xml:space="preserve">Industry Day </w:t>
      </w:r>
      <w:r w:rsidRPr="00E405B3">
        <w:rPr>
          <w:rFonts w:cs="Arial"/>
        </w:rPr>
        <w:t>was for the Council, ODS and OCHL to present their current position to the market and then invite the market to offer their views.</w:t>
      </w:r>
      <w:r w:rsidR="00F86E78" w:rsidRPr="00E405B3">
        <w:rPr>
          <w:rFonts w:cs="Arial"/>
        </w:rPr>
        <w:t xml:space="preserve"> </w:t>
      </w:r>
      <w:r w:rsidRPr="00E405B3">
        <w:rPr>
          <w:rFonts w:cs="Arial"/>
        </w:rPr>
        <w:t>From the market perspective it was expected that the Council, ODS and OCHL would be updated in terms of how the industry has changed in recent years and what solutions there could be to the challenges the Council and its companies face.</w:t>
      </w:r>
    </w:p>
    <w:p w:rsidR="00F86E78" w:rsidRPr="00E405B3" w:rsidRDefault="00F86E78" w:rsidP="00F86E78">
      <w:pPr>
        <w:pStyle w:val="ListParagraph"/>
        <w:numPr>
          <w:ilvl w:val="0"/>
          <w:numId w:val="34"/>
        </w:numPr>
        <w:tabs>
          <w:tab w:val="left" w:pos="540"/>
          <w:tab w:val="left" w:pos="1440"/>
        </w:tabs>
        <w:ind w:left="426" w:hanging="426"/>
        <w:rPr>
          <w:rFonts w:cs="Arial"/>
        </w:rPr>
      </w:pPr>
      <w:r w:rsidRPr="00E405B3">
        <w:rPr>
          <w:rFonts w:cs="Arial"/>
        </w:rPr>
        <w:t xml:space="preserve">The </w:t>
      </w:r>
      <w:r w:rsidR="00994437" w:rsidRPr="00E405B3">
        <w:rPr>
          <w:rFonts w:cs="Arial"/>
        </w:rPr>
        <w:t>Industry D</w:t>
      </w:r>
      <w:r w:rsidRPr="00E405B3">
        <w:rPr>
          <w:rFonts w:cs="Arial"/>
        </w:rPr>
        <w:t xml:space="preserve">ay was </w:t>
      </w:r>
      <w:r w:rsidR="00B804C1" w:rsidRPr="00E405B3">
        <w:rPr>
          <w:rFonts w:cs="Arial"/>
        </w:rPr>
        <w:t xml:space="preserve">held on </w:t>
      </w:r>
      <w:r w:rsidR="007E712A" w:rsidRPr="00E405B3">
        <w:rPr>
          <w:rFonts w:cs="Arial"/>
        </w:rPr>
        <w:t>3</w:t>
      </w:r>
      <w:r w:rsidR="007E712A" w:rsidRPr="00E405B3">
        <w:rPr>
          <w:rFonts w:cs="Arial"/>
          <w:vertAlign w:val="superscript"/>
        </w:rPr>
        <w:t>rd</w:t>
      </w:r>
      <w:r w:rsidR="007E712A" w:rsidRPr="00E405B3">
        <w:rPr>
          <w:rFonts w:cs="Arial"/>
        </w:rPr>
        <w:t xml:space="preserve"> March 2020 </w:t>
      </w:r>
      <w:r w:rsidR="00B804C1" w:rsidRPr="00E405B3">
        <w:rPr>
          <w:rFonts w:cs="Arial"/>
        </w:rPr>
        <w:t xml:space="preserve">and proved </w:t>
      </w:r>
      <w:r w:rsidRPr="00E405B3">
        <w:rPr>
          <w:rFonts w:cs="Arial"/>
        </w:rPr>
        <w:t>hugely successful</w:t>
      </w:r>
      <w:r w:rsidR="007E712A" w:rsidRPr="00E405B3">
        <w:rPr>
          <w:rFonts w:cs="Arial"/>
        </w:rPr>
        <w:t>,</w:t>
      </w:r>
      <w:r w:rsidRPr="00E405B3">
        <w:rPr>
          <w:rFonts w:cs="Arial"/>
        </w:rPr>
        <w:t xml:space="preserve"> </w:t>
      </w:r>
      <w:r w:rsidR="007E712A" w:rsidRPr="00E405B3">
        <w:rPr>
          <w:rFonts w:cs="Arial"/>
        </w:rPr>
        <w:t xml:space="preserve">attracting </w:t>
      </w:r>
      <w:r w:rsidRPr="00E405B3">
        <w:rPr>
          <w:rFonts w:cs="Arial"/>
        </w:rPr>
        <w:t>approximately 40 suppliers across two sessions</w:t>
      </w:r>
      <w:r w:rsidR="00E530E0" w:rsidRPr="00E405B3">
        <w:rPr>
          <w:rFonts w:cs="Arial"/>
        </w:rPr>
        <w:t>. This allowed for a high degree of engagement by key suppliers and offered a useful exchange of views on the challenges facing OCC, ODS and OCHL.</w:t>
      </w:r>
      <w:r w:rsidRPr="00E405B3">
        <w:rPr>
          <w:rFonts w:cs="Arial"/>
        </w:rPr>
        <w:t xml:space="preserve"> </w:t>
      </w:r>
      <w:r w:rsidR="00E530E0" w:rsidRPr="00E405B3">
        <w:rPr>
          <w:rFonts w:cs="Arial"/>
        </w:rPr>
        <w:t>M</w:t>
      </w:r>
      <w:r w:rsidRPr="00E405B3">
        <w:rPr>
          <w:rFonts w:cs="Arial"/>
        </w:rPr>
        <w:t xml:space="preserve">any </w:t>
      </w:r>
      <w:r w:rsidR="00E530E0" w:rsidRPr="00E405B3">
        <w:rPr>
          <w:rFonts w:cs="Arial"/>
        </w:rPr>
        <w:t xml:space="preserve">suppliers </w:t>
      </w:r>
      <w:r w:rsidRPr="00E405B3">
        <w:rPr>
          <w:rFonts w:cs="Arial"/>
        </w:rPr>
        <w:t>signed up for a 1-2-1 session with members of the H</w:t>
      </w:r>
      <w:r w:rsidR="00B804C1" w:rsidRPr="00E405B3">
        <w:rPr>
          <w:rFonts w:cs="Arial"/>
        </w:rPr>
        <w:t xml:space="preserve">uman </w:t>
      </w:r>
      <w:r w:rsidRPr="00E405B3">
        <w:rPr>
          <w:rFonts w:cs="Arial"/>
        </w:rPr>
        <w:t>R</w:t>
      </w:r>
      <w:r w:rsidR="00B804C1" w:rsidRPr="00E405B3">
        <w:rPr>
          <w:rFonts w:cs="Arial"/>
        </w:rPr>
        <w:t>esources</w:t>
      </w:r>
      <w:r w:rsidRPr="00E405B3">
        <w:rPr>
          <w:rFonts w:cs="Arial"/>
        </w:rPr>
        <w:t xml:space="preserve"> and Procurement Team</w:t>
      </w:r>
      <w:r w:rsidR="000E7098">
        <w:rPr>
          <w:rFonts w:cs="Arial"/>
        </w:rPr>
        <w:t>s</w:t>
      </w:r>
      <w:r w:rsidRPr="00E405B3">
        <w:rPr>
          <w:rFonts w:cs="Arial"/>
        </w:rPr>
        <w:t>.</w:t>
      </w:r>
    </w:p>
    <w:p w:rsidR="00F86E78" w:rsidRDefault="00F86E78" w:rsidP="00F86E78">
      <w:pPr>
        <w:pStyle w:val="ListParagraph"/>
        <w:numPr>
          <w:ilvl w:val="0"/>
          <w:numId w:val="34"/>
        </w:numPr>
        <w:tabs>
          <w:tab w:val="left" w:pos="540"/>
          <w:tab w:val="left" w:pos="1440"/>
        </w:tabs>
        <w:ind w:left="426" w:hanging="426"/>
        <w:rPr>
          <w:rFonts w:cs="Arial"/>
        </w:rPr>
      </w:pPr>
      <w:r w:rsidRPr="00E405B3">
        <w:rPr>
          <w:rFonts w:cs="Arial"/>
        </w:rPr>
        <w:t>The project team reviewed the open day and formulated a selection of options for</w:t>
      </w:r>
      <w:r w:rsidR="00227E3B" w:rsidRPr="00E405B3">
        <w:rPr>
          <w:rFonts w:cs="Arial"/>
        </w:rPr>
        <w:t xml:space="preserve"> discussion and approval.</w:t>
      </w:r>
      <w:r w:rsidRPr="00E405B3">
        <w:rPr>
          <w:rFonts w:cs="Arial"/>
        </w:rPr>
        <w:t xml:space="preserve">  </w:t>
      </w:r>
    </w:p>
    <w:p w:rsidR="009529CB" w:rsidRPr="00E405B3" w:rsidRDefault="009529CB" w:rsidP="009529CB">
      <w:pPr>
        <w:pStyle w:val="ListParagraph"/>
        <w:numPr>
          <w:ilvl w:val="0"/>
          <w:numId w:val="0"/>
        </w:numPr>
        <w:tabs>
          <w:tab w:val="left" w:pos="540"/>
          <w:tab w:val="left" w:pos="1440"/>
        </w:tabs>
        <w:ind w:left="426"/>
        <w:rPr>
          <w:rFonts w:cs="Arial"/>
        </w:rPr>
      </w:pPr>
    </w:p>
    <w:p w:rsidR="00B804C1" w:rsidRPr="00E405B3" w:rsidRDefault="00B804C1" w:rsidP="00B44DC9">
      <w:pPr>
        <w:pStyle w:val="ListParagraph"/>
        <w:numPr>
          <w:ilvl w:val="0"/>
          <w:numId w:val="0"/>
        </w:numPr>
        <w:tabs>
          <w:tab w:val="left" w:pos="540"/>
          <w:tab w:val="left" w:pos="1440"/>
        </w:tabs>
        <w:ind w:left="426"/>
        <w:rPr>
          <w:rFonts w:cs="Arial"/>
          <w:b/>
        </w:rPr>
      </w:pPr>
      <w:r w:rsidRPr="00E405B3">
        <w:rPr>
          <w:rFonts w:cs="Arial"/>
          <w:b/>
        </w:rPr>
        <w:t>Key Findings</w:t>
      </w:r>
    </w:p>
    <w:p w:rsidR="00B804C1" w:rsidRPr="00E405B3" w:rsidRDefault="00516757" w:rsidP="00F86E78">
      <w:pPr>
        <w:pStyle w:val="ListParagraph"/>
        <w:numPr>
          <w:ilvl w:val="0"/>
          <w:numId w:val="34"/>
        </w:numPr>
        <w:tabs>
          <w:tab w:val="left" w:pos="540"/>
          <w:tab w:val="left" w:pos="1440"/>
        </w:tabs>
        <w:ind w:left="426" w:hanging="426"/>
        <w:rPr>
          <w:rFonts w:cs="Arial"/>
        </w:rPr>
      </w:pPr>
      <w:r w:rsidRPr="00E405B3">
        <w:rPr>
          <w:rFonts w:cs="Arial"/>
        </w:rPr>
        <w:t>The key findings from the Industry D</w:t>
      </w:r>
      <w:r w:rsidR="00B804C1" w:rsidRPr="00E405B3">
        <w:rPr>
          <w:rFonts w:cs="Arial"/>
        </w:rPr>
        <w:t>ay included :</w:t>
      </w:r>
    </w:p>
    <w:p w:rsidR="00B804C1" w:rsidRPr="00E405B3" w:rsidRDefault="00C730B7" w:rsidP="00C85991">
      <w:pPr>
        <w:pStyle w:val="ListParagraph"/>
        <w:numPr>
          <w:ilvl w:val="1"/>
          <w:numId w:val="34"/>
        </w:numPr>
        <w:tabs>
          <w:tab w:val="left" w:pos="540"/>
          <w:tab w:val="left" w:pos="1440"/>
        </w:tabs>
        <w:rPr>
          <w:rFonts w:cs="Arial"/>
        </w:rPr>
      </w:pPr>
      <w:r>
        <w:rPr>
          <w:rFonts w:cs="Arial"/>
        </w:rPr>
        <w:t xml:space="preserve">The likelihood of finding a single supplier that can </w:t>
      </w:r>
      <w:r w:rsidR="007E712A" w:rsidRPr="00E405B3">
        <w:rPr>
          <w:rFonts w:cs="Arial"/>
        </w:rPr>
        <w:t xml:space="preserve"> fully service all requirements across the Council</w:t>
      </w:r>
      <w:r>
        <w:rPr>
          <w:rFonts w:cs="Arial"/>
        </w:rPr>
        <w:t xml:space="preserve"> </w:t>
      </w:r>
      <w:r w:rsidR="00F170CB">
        <w:rPr>
          <w:rFonts w:cs="Arial"/>
        </w:rPr>
        <w:t xml:space="preserve">and ODS </w:t>
      </w:r>
      <w:r>
        <w:rPr>
          <w:rFonts w:cs="Arial"/>
        </w:rPr>
        <w:t>is low</w:t>
      </w:r>
    </w:p>
    <w:p w:rsidR="007E712A" w:rsidRPr="00E405B3" w:rsidRDefault="007E712A" w:rsidP="007E712A">
      <w:pPr>
        <w:pStyle w:val="ListParagraph"/>
        <w:numPr>
          <w:ilvl w:val="1"/>
          <w:numId w:val="34"/>
        </w:numPr>
        <w:tabs>
          <w:tab w:val="left" w:pos="540"/>
          <w:tab w:val="left" w:pos="1440"/>
        </w:tabs>
        <w:rPr>
          <w:rFonts w:cs="Arial"/>
        </w:rPr>
      </w:pPr>
      <w:r w:rsidRPr="00E405B3">
        <w:rPr>
          <w:rFonts w:cs="Arial"/>
        </w:rPr>
        <w:t xml:space="preserve">There are a wide variety of suppliers in the market </w:t>
      </w:r>
    </w:p>
    <w:p w:rsidR="00B74E07" w:rsidRPr="0028261D" w:rsidRDefault="007E712A" w:rsidP="00C85991">
      <w:pPr>
        <w:pStyle w:val="ListParagraph"/>
        <w:numPr>
          <w:ilvl w:val="1"/>
          <w:numId w:val="34"/>
        </w:numPr>
        <w:tabs>
          <w:tab w:val="left" w:pos="540"/>
          <w:tab w:val="left" w:pos="1440"/>
        </w:tabs>
        <w:rPr>
          <w:rFonts w:cs="Arial"/>
        </w:rPr>
      </w:pPr>
      <w:r w:rsidRPr="0028261D">
        <w:rPr>
          <w:rFonts w:cs="Arial"/>
        </w:rPr>
        <w:t xml:space="preserve">There is a clear </w:t>
      </w:r>
      <w:r w:rsidR="001E43D9" w:rsidRPr="0028261D">
        <w:rPr>
          <w:rFonts w:cs="Arial"/>
        </w:rPr>
        <w:t xml:space="preserve">need for specific requirements that are particular to OCC and ODS. </w:t>
      </w:r>
    </w:p>
    <w:p w:rsidR="00227E3B" w:rsidRPr="00E405B3" w:rsidRDefault="00227E3B" w:rsidP="00227E3B">
      <w:pPr>
        <w:tabs>
          <w:tab w:val="left" w:pos="540"/>
          <w:tab w:val="left" w:pos="1440"/>
        </w:tabs>
        <w:rPr>
          <w:rFonts w:cs="Arial"/>
          <w:b/>
        </w:rPr>
      </w:pPr>
      <w:r w:rsidRPr="00E405B3">
        <w:rPr>
          <w:rFonts w:cs="Arial"/>
          <w:b/>
        </w:rPr>
        <w:lastRenderedPageBreak/>
        <w:t>Procurement Options</w:t>
      </w:r>
    </w:p>
    <w:p w:rsidR="00B777BB" w:rsidRPr="00E405B3" w:rsidRDefault="0014407E" w:rsidP="00934279">
      <w:pPr>
        <w:pStyle w:val="ListParagraph"/>
        <w:numPr>
          <w:ilvl w:val="0"/>
          <w:numId w:val="34"/>
        </w:numPr>
        <w:tabs>
          <w:tab w:val="left" w:pos="540"/>
          <w:tab w:val="left" w:pos="1440"/>
        </w:tabs>
        <w:ind w:left="567" w:hanging="567"/>
        <w:rPr>
          <w:rFonts w:cs="Arial"/>
        </w:rPr>
      </w:pPr>
      <w:r w:rsidRPr="00E405B3">
        <w:rPr>
          <w:rFonts w:cs="Arial"/>
        </w:rPr>
        <w:t xml:space="preserve">  </w:t>
      </w:r>
      <w:r w:rsidR="00B777BB" w:rsidRPr="00E405B3">
        <w:rPr>
          <w:rFonts w:cs="Arial"/>
        </w:rPr>
        <w:t xml:space="preserve">There are a number of options open to the Council </w:t>
      </w:r>
      <w:r w:rsidR="00B44DC9" w:rsidRPr="00E405B3">
        <w:rPr>
          <w:rFonts w:cs="Arial"/>
        </w:rPr>
        <w:t>at this point in time including:</w:t>
      </w:r>
    </w:p>
    <w:p w:rsidR="00934279" w:rsidRPr="00E405B3" w:rsidRDefault="00934279" w:rsidP="00C64D54">
      <w:pPr>
        <w:tabs>
          <w:tab w:val="left" w:pos="567"/>
          <w:tab w:val="left" w:pos="1440"/>
        </w:tabs>
        <w:ind w:left="720" w:hanging="153"/>
        <w:rPr>
          <w:rFonts w:cs="Arial"/>
        </w:rPr>
      </w:pPr>
      <w:r w:rsidRPr="0028261D">
        <w:rPr>
          <w:rFonts w:cs="Arial"/>
          <w:b/>
        </w:rPr>
        <w:t>a.</w:t>
      </w:r>
      <w:r w:rsidRPr="00E405B3">
        <w:rPr>
          <w:rFonts w:cs="Arial"/>
        </w:rPr>
        <w:t xml:space="preserve"> </w:t>
      </w:r>
      <w:r w:rsidRPr="00E405B3">
        <w:rPr>
          <w:rFonts w:cs="Arial"/>
          <w:b/>
        </w:rPr>
        <w:t>Extend the existing contract</w:t>
      </w:r>
      <w:r w:rsidR="00B777BB" w:rsidRPr="00E405B3">
        <w:rPr>
          <w:rFonts w:cs="Arial"/>
          <w:b/>
        </w:rPr>
        <w:t xml:space="preserve"> –</w:t>
      </w:r>
      <w:r w:rsidR="00B777BB" w:rsidRPr="00E405B3">
        <w:rPr>
          <w:rFonts w:cs="Arial"/>
        </w:rPr>
        <w:t xml:space="preserve"> </w:t>
      </w:r>
      <w:r w:rsidR="007C0FC4" w:rsidRPr="00E405B3">
        <w:rPr>
          <w:rFonts w:cs="Arial"/>
        </w:rPr>
        <w:t xml:space="preserve">Under </w:t>
      </w:r>
      <w:r w:rsidR="006F12C0">
        <w:rPr>
          <w:rFonts w:cs="Arial"/>
        </w:rPr>
        <w:t>t</w:t>
      </w:r>
      <w:r w:rsidR="000E7098">
        <w:rPr>
          <w:rFonts w:cs="Arial"/>
        </w:rPr>
        <w:t xml:space="preserve">he </w:t>
      </w:r>
      <w:r w:rsidR="0031425A">
        <w:rPr>
          <w:rFonts w:cs="Arial"/>
        </w:rPr>
        <w:t>Public Contracts Regulations 2015 the Council</w:t>
      </w:r>
      <w:r w:rsidR="007C0FC4" w:rsidRPr="00E405B3">
        <w:rPr>
          <w:rFonts w:cs="Arial"/>
        </w:rPr>
        <w:t xml:space="preserve"> can do it but this does</w:t>
      </w:r>
      <w:r w:rsidR="0031425A">
        <w:rPr>
          <w:rFonts w:cs="Arial"/>
        </w:rPr>
        <w:t xml:space="preserve"> </w:t>
      </w:r>
      <w:r w:rsidR="007C0FC4" w:rsidRPr="00E405B3">
        <w:rPr>
          <w:rFonts w:cs="Arial"/>
        </w:rPr>
        <w:t>n</w:t>
      </w:r>
      <w:r w:rsidR="0031425A">
        <w:rPr>
          <w:rFonts w:cs="Arial"/>
        </w:rPr>
        <w:t>o</w:t>
      </w:r>
      <w:r w:rsidR="007C0FC4" w:rsidRPr="00E405B3">
        <w:rPr>
          <w:rFonts w:cs="Arial"/>
        </w:rPr>
        <w:t xml:space="preserve">t test the market, so </w:t>
      </w:r>
      <w:r w:rsidR="0031425A">
        <w:rPr>
          <w:rFonts w:cs="Arial"/>
        </w:rPr>
        <w:t xml:space="preserve">the Council may not </w:t>
      </w:r>
      <w:r w:rsidR="0031425A" w:rsidRPr="00E405B3">
        <w:rPr>
          <w:rFonts w:cs="Arial"/>
        </w:rPr>
        <w:t>demonstrate</w:t>
      </w:r>
      <w:r w:rsidR="007C0FC4" w:rsidRPr="00E405B3">
        <w:rPr>
          <w:rFonts w:cs="Arial"/>
        </w:rPr>
        <w:t xml:space="preserve"> </w:t>
      </w:r>
      <w:r w:rsidR="0031425A">
        <w:rPr>
          <w:rFonts w:cs="Arial"/>
        </w:rPr>
        <w:t>value for money</w:t>
      </w:r>
      <w:r w:rsidR="007C0FC4" w:rsidRPr="00E405B3">
        <w:rPr>
          <w:rFonts w:cs="Arial"/>
        </w:rPr>
        <w:t xml:space="preserve"> with this approach. It could also present a missed opportunity having ignited interest with suppliers through the </w:t>
      </w:r>
      <w:r w:rsidR="00B44DC9" w:rsidRPr="00E405B3">
        <w:rPr>
          <w:rFonts w:cs="Arial"/>
        </w:rPr>
        <w:t>I</w:t>
      </w:r>
      <w:r w:rsidR="007C0FC4" w:rsidRPr="00E405B3">
        <w:rPr>
          <w:rFonts w:cs="Arial"/>
        </w:rPr>
        <w:t xml:space="preserve">ndustry </w:t>
      </w:r>
      <w:r w:rsidR="00B44DC9" w:rsidRPr="00E405B3">
        <w:rPr>
          <w:rFonts w:cs="Arial"/>
        </w:rPr>
        <w:t>D</w:t>
      </w:r>
      <w:r w:rsidR="007C0FC4" w:rsidRPr="00E405B3">
        <w:rPr>
          <w:rFonts w:cs="Arial"/>
        </w:rPr>
        <w:t>ay.</w:t>
      </w:r>
    </w:p>
    <w:p w:rsidR="00934279" w:rsidRPr="00B23C4B" w:rsidRDefault="0014407E" w:rsidP="00AA1EF4">
      <w:pPr>
        <w:tabs>
          <w:tab w:val="left" w:pos="426"/>
          <w:tab w:val="left" w:pos="1440"/>
        </w:tabs>
        <w:ind w:left="567" w:hanging="141"/>
        <w:rPr>
          <w:rFonts w:cs="Arial"/>
          <w:b/>
        </w:rPr>
      </w:pPr>
      <w:r w:rsidRPr="00E405B3">
        <w:rPr>
          <w:rFonts w:cs="Arial"/>
        </w:rPr>
        <w:tab/>
      </w:r>
      <w:r w:rsidR="00934279" w:rsidRPr="00B23C4B">
        <w:rPr>
          <w:rFonts w:cs="Arial"/>
          <w:b/>
        </w:rPr>
        <w:t>b.</w:t>
      </w:r>
      <w:r w:rsidR="00AA1EF4" w:rsidRPr="00B23C4B">
        <w:rPr>
          <w:rFonts w:cs="Arial"/>
          <w:b/>
        </w:rPr>
        <w:t xml:space="preserve"> Run an open procurement</w:t>
      </w:r>
      <w:r w:rsidR="00B804C1" w:rsidRPr="00B23C4B">
        <w:rPr>
          <w:rFonts w:cs="Arial"/>
          <w:b/>
        </w:rPr>
        <w:t xml:space="preserve"> either with</w:t>
      </w:r>
      <w:r w:rsidRPr="00B23C4B">
        <w:rPr>
          <w:rFonts w:cs="Arial"/>
          <w:b/>
        </w:rPr>
        <w:t>:</w:t>
      </w:r>
      <w:r w:rsidR="00B804C1" w:rsidRPr="00B23C4B">
        <w:rPr>
          <w:rFonts w:cs="Arial"/>
          <w:b/>
        </w:rPr>
        <w:t xml:space="preserve"> </w:t>
      </w:r>
    </w:p>
    <w:p w:rsidR="00AA1EF4" w:rsidRPr="00E405B3" w:rsidRDefault="00AA1EF4" w:rsidP="00AA1EF4">
      <w:pPr>
        <w:ind w:left="720"/>
        <w:rPr>
          <w:rFonts w:cs="Arial"/>
        </w:rPr>
      </w:pPr>
      <w:proofErr w:type="spellStart"/>
      <w:r w:rsidRPr="006F12C0">
        <w:rPr>
          <w:rFonts w:cs="Arial"/>
          <w:b/>
        </w:rPr>
        <w:t>i</w:t>
      </w:r>
      <w:proofErr w:type="spellEnd"/>
      <w:r w:rsidRPr="00E405B3">
        <w:rPr>
          <w:rFonts w:cs="Arial"/>
          <w:b/>
        </w:rPr>
        <w:t>). Single supplier contract</w:t>
      </w:r>
      <w:r w:rsidRPr="00E405B3">
        <w:rPr>
          <w:rFonts w:cs="Arial"/>
        </w:rPr>
        <w:t xml:space="preserve"> </w:t>
      </w:r>
      <w:r w:rsidR="00B804C1" w:rsidRPr="00E405B3">
        <w:rPr>
          <w:rFonts w:cs="Arial"/>
        </w:rPr>
        <w:t>– Although there is general overall satisfaction with</w:t>
      </w:r>
      <w:r w:rsidR="00F170CB">
        <w:rPr>
          <w:rFonts w:cs="Arial"/>
        </w:rPr>
        <w:t xml:space="preserve"> the current temporary supplier</w:t>
      </w:r>
      <w:r w:rsidR="00B804C1" w:rsidRPr="00E405B3">
        <w:rPr>
          <w:rFonts w:cs="Arial"/>
        </w:rPr>
        <w:t xml:space="preserve">, it was felt that there were difficulties in filling some specialist roles </w:t>
      </w:r>
      <w:r w:rsidR="000047FA">
        <w:rPr>
          <w:rFonts w:cs="Arial"/>
        </w:rPr>
        <w:t>via a single managed service supplier</w:t>
      </w:r>
      <w:r w:rsidR="00B804C1" w:rsidRPr="00E405B3">
        <w:rPr>
          <w:rFonts w:cs="Arial"/>
        </w:rPr>
        <w:t>.</w:t>
      </w:r>
    </w:p>
    <w:p w:rsidR="00AA1EF4" w:rsidRPr="00E405B3" w:rsidRDefault="00AA1EF4" w:rsidP="00AA1EF4">
      <w:pPr>
        <w:ind w:left="720"/>
        <w:rPr>
          <w:rFonts w:cs="Arial"/>
        </w:rPr>
      </w:pPr>
      <w:r w:rsidRPr="00E405B3">
        <w:rPr>
          <w:rFonts w:cs="Arial"/>
          <w:b/>
        </w:rPr>
        <w:t xml:space="preserve">ii). </w:t>
      </w:r>
      <w:r w:rsidRPr="00B83DCD">
        <w:rPr>
          <w:rFonts w:cs="Arial"/>
          <w:b/>
        </w:rPr>
        <w:t>Contract with multiple suppliers</w:t>
      </w:r>
      <w:r w:rsidR="00B804C1" w:rsidRPr="00B83DCD">
        <w:rPr>
          <w:rFonts w:cs="Arial"/>
        </w:rPr>
        <w:t xml:space="preserve"> – Following on from the above </w:t>
      </w:r>
      <w:r w:rsidR="007C0FC4" w:rsidRPr="00B83DCD">
        <w:rPr>
          <w:rFonts w:cs="Arial"/>
        </w:rPr>
        <w:t>i</w:t>
      </w:r>
      <w:r w:rsidR="00390DBC" w:rsidRPr="00B83DCD">
        <w:rPr>
          <w:rFonts w:cs="Arial"/>
        </w:rPr>
        <w:t xml:space="preserve">t was clear that the temporary staffing requirements within OCC and ODS are quite different, albeit with a degree of overlap for administrative and professional staff required by both OCC and ODS, although these categories of staff are only required in limited numbers by ODS. The agency staff requirement therefore falls into a number of different groups and </w:t>
      </w:r>
      <w:r w:rsidR="000047FA">
        <w:rPr>
          <w:rFonts w:cs="Arial"/>
        </w:rPr>
        <w:t>could potentially be</w:t>
      </w:r>
      <w:r w:rsidR="00390DBC" w:rsidRPr="00B83DCD">
        <w:rPr>
          <w:rFonts w:cs="Arial"/>
        </w:rPr>
        <w:t xml:space="preserve"> provided by different temporary agency providers. Additionally other specialist roles such as </w:t>
      </w:r>
      <w:r w:rsidR="007C0FC4" w:rsidRPr="00B83DCD">
        <w:rPr>
          <w:rFonts w:cs="Arial"/>
        </w:rPr>
        <w:t>Inve</w:t>
      </w:r>
      <w:r w:rsidR="00390DBC" w:rsidRPr="00B83DCD">
        <w:rPr>
          <w:rFonts w:cs="Arial"/>
        </w:rPr>
        <w:t xml:space="preserve">stigations, </w:t>
      </w:r>
      <w:r w:rsidR="0031425A">
        <w:rPr>
          <w:rFonts w:cs="Arial"/>
        </w:rPr>
        <w:t xml:space="preserve">Legal, </w:t>
      </w:r>
      <w:r w:rsidR="00390DBC" w:rsidRPr="00B83DCD">
        <w:rPr>
          <w:rFonts w:cs="Arial"/>
        </w:rPr>
        <w:t xml:space="preserve">Planning and Building Control </w:t>
      </w:r>
      <w:r w:rsidR="00785C0B" w:rsidRPr="00B83DCD">
        <w:rPr>
          <w:rFonts w:cs="Arial"/>
        </w:rPr>
        <w:t>are potentially</w:t>
      </w:r>
      <w:r w:rsidR="00390DBC" w:rsidRPr="00B83DCD">
        <w:rPr>
          <w:rFonts w:cs="Arial"/>
        </w:rPr>
        <w:t xml:space="preserve"> better procured</w:t>
      </w:r>
      <w:r w:rsidR="00785C0B" w:rsidRPr="00B83DCD">
        <w:rPr>
          <w:rFonts w:cs="Arial"/>
        </w:rPr>
        <w:t xml:space="preserve"> with direct access to</w:t>
      </w:r>
      <w:r w:rsidR="00B83DCD">
        <w:rPr>
          <w:rFonts w:cs="Arial"/>
        </w:rPr>
        <w:t xml:space="preserve"> </w:t>
      </w:r>
      <w:r w:rsidR="00390DBC" w:rsidRPr="00B83DCD">
        <w:rPr>
          <w:rFonts w:cs="Arial"/>
        </w:rPr>
        <w:t>specialist suppliers as opposed to one overall supplier.</w:t>
      </w:r>
      <w:r w:rsidR="007C0FC4" w:rsidRPr="00B83DCD">
        <w:rPr>
          <w:rFonts w:cs="Arial"/>
        </w:rPr>
        <w:t xml:space="preserve"> Generally for some of these roles there is a lack of supply as even specialist suppliers have not always been able to provide a solution.</w:t>
      </w:r>
      <w:r w:rsidR="00D233A7" w:rsidRPr="00B83DCD">
        <w:rPr>
          <w:rFonts w:cs="Arial"/>
        </w:rPr>
        <w:t xml:space="preserve"> </w:t>
      </w:r>
      <w:r w:rsidR="000047FA">
        <w:rPr>
          <w:rFonts w:cs="Arial"/>
        </w:rPr>
        <w:t>It should be noted that having m</w:t>
      </w:r>
      <w:r w:rsidR="00D233A7" w:rsidRPr="00B83DCD">
        <w:rPr>
          <w:rFonts w:cs="Arial"/>
        </w:rPr>
        <w:t>ultiple providers could incur additional resource pressures for H</w:t>
      </w:r>
      <w:r w:rsidR="0031425A">
        <w:rPr>
          <w:rFonts w:cs="Arial"/>
        </w:rPr>
        <w:t xml:space="preserve">uman </w:t>
      </w:r>
      <w:r w:rsidR="00D233A7" w:rsidRPr="00B83DCD">
        <w:rPr>
          <w:rFonts w:cs="Arial"/>
        </w:rPr>
        <w:t>R</w:t>
      </w:r>
      <w:r w:rsidR="0031425A">
        <w:rPr>
          <w:rFonts w:cs="Arial"/>
        </w:rPr>
        <w:t>esources</w:t>
      </w:r>
      <w:r w:rsidR="00D233A7" w:rsidRPr="00B83DCD">
        <w:rPr>
          <w:rFonts w:cs="Arial"/>
        </w:rPr>
        <w:t xml:space="preserve"> and recruiting managers.</w:t>
      </w:r>
    </w:p>
    <w:p w:rsidR="00AA1EF4" w:rsidRPr="00E405B3" w:rsidRDefault="00AA1EF4" w:rsidP="00AA1EF4">
      <w:pPr>
        <w:ind w:left="720"/>
        <w:rPr>
          <w:rFonts w:cs="Arial"/>
        </w:rPr>
      </w:pPr>
      <w:r w:rsidRPr="00E405B3">
        <w:rPr>
          <w:rFonts w:cs="Arial"/>
        </w:rPr>
        <w:t>iii</w:t>
      </w:r>
      <w:r w:rsidRPr="00E405B3">
        <w:rPr>
          <w:rFonts w:cs="Arial"/>
          <w:b/>
        </w:rPr>
        <w:t>). Create our own framework</w:t>
      </w:r>
      <w:r w:rsidR="007C0FC4" w:rsidRPr="00E405B3">
        <w:rPr>
          <w:rFonts w:cs="Arial"/>
          <w:b/>
        </w:rPr>
        <w:t xml:space="preserve"> </w:t>
      </w:r>
      <w:r w:rsidR="001C596E" w:rsidRPr="00E405B3">
        <w:rPr>
          <w:rFonts w:cs="Arial"/>
          <w:b/>
        </w:rPr>
        <w:t>–</w:t>
      </w:r>
      <w:r w:rsidR="007C0FC4" w:rsidRPr="00E405B3">
        <w:rPr>
          <w:rFonts w:cs="Arial"/>
        </w:rPr>
        <w:t xml:space="preserve"> </w:t>
      </w:r>
      <w:r w:rsidR="001C596E" w:rsidRPr="00E405B3">
        <w:rPr>
          <w:rFonts w:cs="Arial"/>
        </w:rPr>
        <w:t xml:space="preserve">Creating </w:t>
      </w:r>
      <w:r w:rsidR="0031425A">
        <w:rPr>
          <w:rFonts w:cs="Arial"/>
        </w:rPr>
        <w:t xml:space="preserve">the Council’s </w:t>
      </w:r>
      <w:r w:rsidR="001C596E" w:rsidRPr="00E405B3">
        <w:rPr>
          <w:rFonts w:cs="Arial"/>
        </w:rPr>
        <w:t xml:space="preserve"> own framework is quite a simple process, but it then requires</w:t>
      </w:r>
      <w:r w:rsidR="00B74E07" w:rsidRPr="00E405B3">
        <w:rPr>
          <w:rFonts w:cs="Arial"/>
        </w:rPr>
        <w:t xml:space="preserve"> ongoing management and administration that will require re</w:t>
      </w:r>
      <w:r w:rsidR="001C596E" w:rsidRPr="00E405B3">
        <w:rPr>
          <w:rFonts w:cs="Arial"/>
        </w:rPr>
        <w:t xml:space="preserve">source to </w:t>
      </w:r>
      <w:r w:rsidR="00C85991">
        <w:rPr>
          <w:rFonts w:cs="Arial"/>
        </w:rPr>
        <w:t>oversee</w:t>
      </w:r>
      <w:r w:rsidR="001C596E" w:rsidRPr="00E405B3">
        <w:rPr>
          <w:rFonts w:cs="Arial"/>
        </w:rPr>
        <w:t xml:space="preserve"> it. With a traditional framework all suppliers are asked to quote for a requirement, so each role could have multiple options from a variety of suppliers. This may present administrative pressures on recruiting managers and Human Resources. </w:t>
      </w:r>
    </w:p>
    <w:p w:rsidR="00AA1EF4" w:rsidRDefault="00AA1EF4" w:rsidP="00E405B3">
      <w:pPr>
        <w:ind w:left="720"/>
        <w:rPr>
          <w:rFonts w:cs="Arial"/>
        </w:rPr>
      </w:pPr>
      <w:r w:rsidRPr="00E405B3">
        <w:rPr>
          <w:rFonts w:cs="Arial"/>
          <w:b/>
        </w:rPr>
        <w:t>c</w:t>
      </w:r>
      <w:r w:rsidR="00B777BB" w:rsidRPr="00E405B3">
        <w:rPr>
          <w:rFonts w:cs="Arial"/>
          <w:b/>
        </w:rPr>
        <w:t xml:space="preserve"> </w:t>
      </w:r>
      <w:r w:rsidRPr="00E405B3">
        <w:rPr>
          <w:rFonts w:cs="Arial"/>
          <w:b/>
        </w:rPr>
        <w:t>Procure from an existing framework</w:t>
      </w:r>
      <w:r w:rsidR="00516757" w:rsidRPr="00E405B3">
        <w:rPr>
          <w:rFonts w:cs="Arial"/>
        </w:rPr>
        <w:t xml:space="preserve"> – </w:t>
      </w:r>
      <w:r w:rsidR="00B74E07" w:rsidRPr="00E405B3">
        <w:rPr>
          <w:rFonts w:cs="Arial"/>
        </w:rPr>
        <w:t>E</w:t>
      </w:r>
      <w:r w:rsidR="00516757" w:rsidRPr="00E405B3">
        <w:rPr>
          <w:rFonts w:cs="Arial"/>
        </w:rPr>
        <w:t xml:space="preserve">xisting frameworks from buying organisations </w:t>
      </w:r>
      <w:r w:rsidR="00B74E07" w:rsidRPr="00E405B3">
        <w:rPr>
          <w:rFonts w:cs="Arial"/>
        </w:rPr>
        <w:t xml:space="preserve">such as </w:t>
      </w:r>
      <w:r w:rsidR="00E405B3">
        <w:rPr>
          <w:rFonts w:cs="Arial"/>
        </w:rPr>
        <w:t>Eastern Shires Purchasing Organisation (</w:t>
      </w:r>
      <w:r w:rsidR="00B74E07" w:rsidRPr="00E405B3">
        <w:rPr>
          <w:rFonts w:cs="Arial"/>
        </w:rPr>
        <w:t>ESPO</w:t>
      </w:r>
      <w:r w:rsidR="00E405B3">
        <w:rPr>
          <w:rFonts w:cs="Arial"/>
        </w:rPr>
        <w:t>)</w:t>
      </w:r>
      <w:r w:rsidR="00B74E07" w:rsidRPr="00E405B3">
        <w:rPr>
          <w:rFonts w:cs="Arial"/>
        </w:rPr>
        <w:t xml:space="preserve"> and </w:t>
      </w:r>
      <w:r w:rsidR="0031425A">
        <w:rPr>
          <w:rFonts w:cs="Arial"/>
        </w:rPr>
        <w:t>Yorkshire Purchasing Organisation (</w:t>
      </w:r>
      <w:r w:rsidR="00B74E07" w:rsidRPr="00E405B3">
        <w:rPr>
          <w:rFonts w:cs="Arial"/>
        </w:rPr>
        <w:t>YPO</w:t>
      </w:r>
      <w:r w:rsidR="0031425A">
        <w:rPr>
          <w:rFonts w:cs="Arial"/>
        </w:rPr>
        <w:t>)</w:t>
      </w:r>
      <w:r w:rsidR="00E405B3">
        <w:rPr>
          <w:rFonts w:cs="Arial"/>
        </w:rPr>
        <w:t>,</w:t>
      </w:r>
      <w:r w:rsidR="00516757" w:rsidRPr="00E405B3">
        <w:rPr>
          <w:rFonts w:cs="Arial"/>
        </w:rPr>
        <w:t xml:space="preserve"> </w:t>
      </w:r>
      <w:r w:rsidR="00E405B3">
        <w:rPr>
          <w:rFonts w:cs="Arial"/>
        </w:rPr>
        <w:t>a publically owned purchasing organisation based in Yorkshire,</w:t>
      </w:r>
      <w:r w:rsidR="003E1F1A">
        <w:rPr>
          <w:rFonts w:cs="Arial"/>
        </w:rPr>
        <w:t xml:space="preserve"> </w:t>
      </w:r>
      <w:r w:rsidR="00516757" w:rsidRPr="00E405B3">
        <w:rPr>
          <w:rFonts w:cs="Arial"/>
        </w:rPr>
        <w:t>have been revie</w:t>
      </w:r>
      <w:r w:rsidR="00C85991">
        <w:rPr>
          <w:rFonts w:cs="Arial"/>
        </w:rPr>
        <w:t>wed. H</w:t>
      </w:r>
      <w:r w:rsidR="00B74E07" w:rsidRPr="00E405B3">
        <w:rPr>
          <w:rFonts w:cs="Arial"/>
        </w:rPr>
        <w:t>owever they generally provide a solu</w:t>
      </w:r>
      <w:r w:rsidR="00516757" w:rsidRPr="00E405B3">
        <w:rPr>
          <w:rFonts w:cs="Arial"/>
        </w:rPr>
        <w:t xml:space="preserve">tion </w:t>
      </w:r>
      <w:r w:rsidR="0031425A">
        <w:rPr>
          <w:rFonts w:cs="Arial"/>
        </w:rPr>
        <w:t>using</w:t>
      </w:r>
      <w:r w:rsidR="00516757" w:rsidRPr="00E405B3">
        <w:rPr>
          <w:rFonts w:cs="Arial"/>
        </w:rPr>
        <w:t xml:space="preserve"> a man</w:t>
      </w:r>
      <w:r w:rsidR="00B74E07" w:rsidRPr="00E405B3">
        <w:rPr>
          <w:rFonts w:cs="Arial"/>
        </w:rPr>
        <w:t>a</w:t>
      </w:r>
      <w:r w:rsidR="00516757" w:rsidRPr="00E405B3">
        <w:rPr>
          <w:rFonts w:cs="Arial"/>
        </w:rPr>
        <w:t>ge</w:t>
      </w:r>
      <w:r w:rsidR="00B74E07" w:rsidRPr="00E405B3">
        <w:rPr>
          <w:rFonts w:cs="Arial"/>
        </w:rPr>
        <w:t>d</w:t>
      </w:r>
      <w:r w:rsidR="00516757" w:rsidRPr="00E405B3">
        <w:rPr>
          <w:rFonts w:cs="Arial"/>
        </w:rPr>
        <w:t xml:space="preserve"> service or neutral vendor route</w:t>
      </w:r>
      <w:r w:rsidR="00B74E07" w:rsidRPr="00E405B3">
        <w:rPr>
          <w:rFonts w:cs="Arial"/>
        </w:rPr>
        <w:t>,</w:t>
      </w:r>
      <w:r w:rsidR="00516757" w:rsidRPr="00E405B3">
        <w:rPr>
          <w:rFonts w:cs="Arial"/>
        </w:rPr>
        <w:t xml:space="preserve"> which the </w:t>
      </w:r>
      <w:r w:rsidR="0031425A">
        <w:rPr>
          <w:rFonts w:cs="Arial"/>
        </w:rPr>
        <w:t>Council</w:t>
      </w:r>
      <w:r w:rsidR="00516757" w:rsidRPr="00E405B3">
        <w:rPr>
          <w:rFonts w:cs="Arial"/>
        </w:rPr>
        <w:t xml:space="preserve"> does not</w:t>
      </w:r>
      <w:r w:rsidR="00B74E07" w:rsidRPr="00E405B3">
        <w:rPr>
          <w:rFonts w:cs="Arial"/>
        </w:rPr>
        <w:t xml:space="preserve"> feel suits its requirements at</w:t>
      </w:r>
      <w:r w:rsidR="00516757" w:rsidRPr="00E405B3">
        <w:rPr>
          <w:rFonts w:cs="Arial"/>
        </w:rPr>
        <w:t xml:space="preserve"> this time</w:t>
      </w:r>
      <w:r w:rsidR="00B74E07" w:rsidRPr="00E405B3">
        <w:rPr>
          <w:rFonts w:cs="Arial"/>
        </w:rPr>
        <w:t>.</w:t>
      </w:r>
    </w:p>
    <w:p w:rsidR="009529CB" w:rsidRDefault="009529CB" w:rsidP="00E405B3">
      <w:pPr>
        <w:ind w:left="720"/>
        <w:rPr>
          <w:rFonts w:cs="Arial"/>
        </w:rPr>
      </w:pPr>
    </w:p>
    <w:p w:rsidR="001C51FA" w:rsidRDefault="001C51FA" w:rsidP="00E405B3">
      <w:pPr>
        <w:ind w:left="720"/>
        <w:rPr>
          <w:rFonts w:cs="Arial"/>
        </w:rPr>
      </w:pPr>
    </w:p>
    <w:p w:rsidR="001C51FA" w:rsidRPr="00E405B3" w:rsidRDefault="001C51FA" w:rsidP="00E405B3">
      <w:pPr>
        <w:ind w:left="720"/>
        <w:rPr>
          <w:rFonts w:cs="Arial"/>
        </w:rPr>
      </w:pPr>
    </w:p>
    <w:p w:rsidR="0052674E" w:rsidRPr="00E405B3" w:rsidRDefault="00850427" w:rsidP="0052674E">
      <w:pPr>
        <w:rPr>
          <w:rFonts w:cs="Arial"/>
          <w:b/>
        </w:rPr>
      </w:pPr>
      <w:r w:rsidRPr="00E405B3">
        <w:rPr>
          <w:rFonts w:cs="Arial"/>
          <w:b/>
        </w:rPr>
        <w:t>Procurement Conclusion</w:t>
      </w:r>
    </w:p>
    <w:p w:rsidR="00AD29B3" w:rsidRDefault="006F12C0" w:rsidP="00B752EC">
      <w:pPr>
        <w:pStyle w:val="ListParagraph"/>
        <w:numPr>
          <w:ilvl w:val="0"/>
          <w:numId w:val="34"/>
        </w:numPr>
        <w:ind w:left="426" w:hanging="426"/>
        <w:rPr>
          <w:rFonts w:cs="Arial"/>
        </w:rPr>
      </w:pPr>
      <w:r>
        <w:rPr>
          <w:rFonts w:cs="Arial"/>
        </w:rPr>
        <w:t>Th</w:t>
      </w:r>
      <w:r w:rsidR="001C596E" w:rsidRPr="00E405B3">
        <w:rPr>
          <w:rFonts w:cs="Arial"/>
        </w:rPr>
        <w:t>e conclusion reached by the project team</w:t>
      </w:r>
      <w:r w:rsidR="00390DBC" w:rsidRPr="00E405B3">
        <w:rPr>
          <w:rFonts w:cs="Arial"/>
        </w:rPr>
        <w:t xml:space="preserve"> was a contract </w:t>
      </w:r>
      <w:r w:rsidR="001C596E" w:rsidRPr="00E405B3">
        <w:rPr>
          <w:rFonts w:cs="Arial"/>
        </w:rPr>
        <w:t xml:space="preserve">for OCC </w:t>
      </w:r>
      <w:r w:rsidR="00E405B3">
        <w:rPr>
          <w:rFonts w:cs="Arial"/>
        </w:rPr>
        <w:t xml:space="preserve">and OCHL with a separate contract </w:t>
      </w:r>
      <w:r w:rsidR="001C596E" w:rsidRPr="00E405B3">
        <w:rPr>
          <w:rFonts w:cs="Arial"/>
        </w:rPr>
        <w:t xml:space="preserve">for ODS, each </w:t>
      </w:r>
      <w:r w:rsidR="00390DBC" w:rsidRPr="00E405B3">
        <w:rPr>
          <w:rFonts w:cs="Arial"/>
        </w:rPr>
        <w:t>with multiple lots acknowledging t</w:t>
      </w:r>
      <w:r w:rsidR="001C596E" w:rsidRPr="00E405B3">
        <w:rPr>
          <w:rFonts w:cs="Arial"/>
        </w:rPr>
        <w:t xml:space="preserve">he specialist roles that </w:t>
      </w:r>
      <w:r w:rsidR="000047FA">
        <w:rPr>
          <w:rFonts w:cs="Arial"/>
        </w:rPr>
        <w:t>the Council</w:t>
      </w:r>
      <w:r w:rsidR="000047FA" w:rsidRPr="00E405B3">
        <w:rPr>
          <w:rFonts w:cs="Arial"/>
        </w:rPr>
        <w:t xml:space="preserve"> </w:t>
      </w:r>
      <w:r w:rsidR="0031425A">
        <w:rPr>
          <w:rFonts w:cs="Arial"/>
        </w:rPr>
        <w:t>is</w:t>
      </w:r>
      <w:r w:rsidR="00390DBC" w:rsidRPr="00E405B3">
        <w:rPr>
          <w:rFonts w:cs="Arial"/>
        </w:rPr>
        <w:t xml:space="preserve"> seeking to procure.</w:t>
      </w:r>
      <w:r w:rsidR="001C596E" w:rsidRPr="00E405B3">
        <w:rPr>
          <w:rFonts w:cs="Arial"/>
        </w:rPr>
        <w:t xml:space="preserve"> Each </w:t>
      </w:r>
      <w:r w:rsidR="00C673C4" w:rsidRPr="00E405B3">
        <w:rPr>
          <w:rFonts w:cs="Arial"/>
        </w:rPr>
        <w:t>party would be named on each contract to allow usage of both contracts by all parties.</w:t>
      </w:r>
      <w:r w:rsidR="00390DBC" w:rsidRPr="00E405B3">
        <w:rPr>
          <w:rFonts w:cs="Arial"/>
        </w:rPr>
        <w:t xml:space="preserve"> An open tender procurement process </w:t>
      </w:r>
      <w:r w:rsidR="001C596E" w:rsidRPr="00E405B3">
        <w:rPr>
          <w:rFonts w:cs="Arial"/>
        </w:rPr>
        <w:t>has been concluded as an appropriate</w:t>
      </w:r>
      <w:r w:rsidR="00390DBC" w:rsidRPr="00E405B3">
        <w:rPr>
          <w:rFonts w:cs="Arial"/>
        </w:rPr>
        <w:t xml:space="preserve"> way </w:t>
      </w:r>
      <w:r w:rsidR="001C596E" w:rsidRPr="00E405B3">
        <w:rPr>
          <w:rFonts w:cs="Arial"/>
        </w:rPr>
        <w:t xml:space="preserve">forward </w:t>
      </w:r>
      <w:r w:rsidR="00B23C4B">
        <w:rPr>
          <w:rFonts w:cs="Arial"/>
        </w:rPr>
        <w:t xml:space="preserve">as outlined in paragraph 8 (b) (ii) above </w:t>
      </w:r>
      <w:r w:rsidR="001C596E" w:rsidRPr="00E405B3">
        <w:rPr>
          <w:rFonts w:cs="Arial"/>
        </w:rPr>
        <w:t>with the following</w:t>
      </w:r>
      <w:r w:rsidR="007B7F02">
        <w:rPr>
          <w:rFonts w:cs="Arial"/>
        </w:rPr>
        <w:t xml:space="preserve"> Contracts and </w:t>
      </w:r>
      <w:r w:rsidR="001C596E" w:rsidRPr="00E405B3">
        <w:rPr>
          <w:rFonts w:cs="Arial"/>
        </w:rPr>
        <w:t>lots</w:t>
      </w:r>
      <w:r w:rsidR="00AD29B3">
        <w:rPr>
          <w:rFonts w:cs="Arial"/>
        </w:rPr>
        <w:t>:</w:t>
      </w:r>
    </w:p>
    <w:p w:rsidR="00390DBC" w:rsidRPr="00AD29B3" w:rsidRDefault="00AD29B3" w:rsidP="00AD29B3">
      <w:pPr>
        <w:rPr>
          <w:rFonts w:cs="Arial"/>
        </w:rPr>
      </w:pPr>
      <w:r>
        <w:rPr>
          <w:rFonts w:cs="Arial"/>
        </w:rPr>
        <w:lastRenderedPageBreak/>
        <w:t>F</w:t>
      </w:r>
      <w:r w:rsidRPr="00AD29B3">
        <w:rPr>
          <w:rFonts w:cs="Arial"/>
        </w:rPr>
        <w:t>or the OCC Contract:</w:t>
      </w:r>
    </w:p>
    <w:p w:rsidR="00C673C4" w:rsidRPr="00E405B3" w:rsidRDefault="00C673C4" w:rsidP="00C673C4">
      <w:pPr>
        <w:numPr>
          <w:ilvl w:val="0"/>
          <w:numId w:val="39"/>
        </w:numPr>
        <w:tabs>
          <w:tab w:val="left" w:pos="0"/>
          <w:tab w:val="left" w:pos="1440"/>
        </w:tabs>
        <w:spacing w:after="0"/>
        <w:jc w:val="both"/>
        <w:rPr>
          <w:rFonts w:cs="Arial"/>
        </w:rPr>
      </w:pPr>
      <w:r w:rsidRPr="00E405B3">
        <w:rPr>
          <w:rFonts w:cs="Arial"/>
        </w:rPr>
        <w:t>Lot 1 – Business Support (Up to 3 Suppliers)</w:t>
      </w:r>
    </w:p>
    <w:p w:rsidR="00C673C4" w:rsidRDefault="00C673C4" w:rsidP="00C673C4">
      <w:pPr>
        <w:numPr>
          <w:ilvl w:val="0"/>
          <w:numId w:val="39"/>
        </w:numPr>
        <w:tabs>
          <w:tab w:val="left" w:pos="0"/>
          <w:tab w:val="left" w:pos="1440"/>
        </w:tabs>
        <w:spacing w:after="0"/>
        <w:jc w:val="both"/>
        <w:rPr>
          <w:rFonts w:cs="Arial"/>
        </w:rPr>
      </w:pPr>
      <w:r w:rsidRPr="00E405B3">
        <w:rPr>
          <w:rFonts w:cs="Arial"/>
        </w:rPr>
        <w:t xml:space="preserve">Lot </w:t>
      </w:r>
      <w:r w:rsidR="005B1087">
        <w:rPr>
          <w:rFonts w:cs="Arial"/>
        </w:rPr>
        <w:t>2</w:t>
      </w:r>
      <w:r w:rsidRPr="00E405B3">
        <w:rPr>
          <w:rFonts w:cs="Arial"/>
        </w:rPr>
        <w:t xml:space="preserve"> – Housing/Property/</w:t>
      </w:r>
      <w:r w:rsidR="00BD0B5D">
        <w:rPr>
          <w:rFonts w:cs="Arial"/>
        </w:rPr>
        <w:t>Regulatory Services</w:t>
      </w:r>
      <w:r w:rsidRPr="00E405B3">
        <w:rPr>
          <w:rFonts w:cs="Arial"/>
        </w:rPr>
        <w:t xml:space="preserve"> (up to 3 suppliers)</w:t>
      </w:r>
    </w:p>
    <w:p w:rsidR="00AD29B3" w:rsidRPr="00E405B3" w:rsidRDefault="00AD29B3" w:rsidP="00AD29B3">
      <w:pPr>
        <w:tabs>
          <w:tab w:val="left" w:pos="0"/>
          <w:tab w:val="left" w:pos="1440"/>
        </w:tabs>
        <w:spacing w:after="0"/>
        <w:ind w:left="1440"/>
        <w:jc w:val="both"/>
        <w:rPr>
          <w:rFonts w:cs="Arial"/>
        </w:rPr>
      </w:pPr>
    </w:p>
    <w:p w:rsidR="00BD0B5D" w:rsidRDefault="007B7F02" w:rsidP="0052674E">
      <w:pPr>
        <w:rPr>
          <w:rFonts w:cs="Arial"/>
        </w:rPr>
      </w:pPr>
      <w:r>
        <w:rPr>
          <w:rFonts w:cs="Arial"/>
        </w:rPr>
        <w:t xml:space="preserve"> </w:t>
      </w:r>
    </w:p>
    <w:p w:rsidR="00C673C4" w:rsidRDefault="007B7F02" w:rsidP="0052674E">
      <w:pPr>
        <w:rPr>
          <w:rFonts w:cs="Arial"/>
        </w:rPr>
      </w:pPr>
      <w:r>
        <w:rPr>
          <w:rFonts w:cs="Arial"/>
        </w:rPr>
        <w:t>For the ODS</w:t>
      </w:r>
      <w:r w:rsidR="00AD29B3">
        <w:rPr>
          <w:rFonts w:cs="Arial"/>
        </w:rPr>
        <w:t xml:space="preserve"> Contract</w:t>
      </w:r>
    </w:p>
    <w:p w:rsidR="00AD29B3" w:rsidRDefault="00AD29B3" w:rsidP="007B7F02">
      <w:pPr>
        <w:numPr>
          <w:ilvl w:val="0"/>
          <w:numId w:val="39"/>
        </w:numPr>
        <w:tabs>
          <w:tab w:val="left" w:pos="0"/>
          <w:tab w:val="left" w:pos="1440"/>
        </w:tabs>
        <w:spacing w:after="0"/>
        <w:jc w:val="both"/>
        <w:rPr>
          <w:rFonts w:cs="Arial"/>
        </w:rPr>
      </w:pPr>
      <w:r>
        <w:rPr>
          <w:rFonts w:cs="Arial"/>
        </w:rPr>
        <w:t>Lot 1 – Industrial and Operational</w:t>
      </w:r>
    </w:p>
    <w:p w:rsidR="00AD29B3" w:rsidRDefault="00AD29B3" w:rsidP="007B7F02">
      <w:pPr>
        <w:numPr>
          <w:ilvl w:val="0"/>
          <w:numId w:val="39"/>
        </w:numPr>
        <w:tabs>
          <w:tab w:val="left" w:pos="0"/>
          <w:tab w:val="left" w:pos="1440"/>
        </w:tabs>
        <w:spacing w:after="0"/>
        <w:jc w:val="both"/>
        <w:rPr>
          <w:rFonts w:cs="Arial"/>
        </w:rPr>
      </w:pPr>
      <w:r>
        <w:rPr>
          <w:rFonts w:cs="Arial"/>
        </w:rPr>
        <w:t>Lot 2 – Technical, Trades and Operational Specialists</w:t>
      </w:r>
    </w:p>
    <w:p w:rsidR="007B7F02" w:rsidRDefault="007B7F02" w:rsidP="007B7F02">
      <w:pPr>
        <w:tabs>
          <w:tab w:val="left" w:pos="0"/>
          <w:tab w:val="left" w:pos="1440"/>
        </w:tabs>
        <w:spacing w:after="0"/>
        <w:ind w:left="1440"/>
        <w:jc w:val="both"/>
        <w:rPr>
          <w:rFonts w:cs="Arial"/>
        </w:rPr>
      </w:pPr>
    </w:p>
    <w:p w:rsidR="007B7F02" w:rsidRDefault="007B7F02" w:rsidP="007B7F02">
      <w:pPr>
        <w:pStyle w:val="ListParagraph"/>
        <w:numPr>
          <w:ilvl w:val="0"/>
          <w:numId w:val="34"/>
        </w:numPr>
        <w:ind w:left="426" w:hanging="426"/>
        <w:rPr>
          <w:rFonts w:cs="Arial"/>
        </w:rPr>
      </w:pPr>
      <w:r w:rsidRPr="007B7F02">
        <w:rPr>
          <w:rFonts w:cs="Arial"/>
        </w:rPr>
        <w:t>Whilst the overarching objectives are similar, the design and the delivery of the requirements will be different</w:t>
      </w:r>
      <w:r>
        <w:rPr>
          <w:rFonts w:cs="Arial"/>
        </w:rPr>
        <w:t>.  ODS will own and manage their contract on behalf of all parties and OCC will own and manage their contract on behalf of all parties</w:t>
      </w:r>
      <w:r w:rsidRPr="007B7F02">
        <w:rPr>
          <w:rFonts w:cs="Arial"/>
        </w:rPr>
        <w:t xml:space="preserve">. </w:t>
      </w:r>
    </w:p>
    <w:p w:rsidR="00C673C4" w:rsidRPr="007B7F02" w:rsidRDefault="007B7F02" w:rsidP="007B7F02">
      <w:pPr>
        <w:pStyle w:val="ListParagraph"/>
        <w:numPr>
          <w:ilvl w:val="0"/>
          <w:numId w:val="34"/>
        </w:numPr>
        <w:ind w:left="426" w:hanging="426"/>
        <w:rPr>
          <w:rFonts w:cs="Arial"/>
        </w:rPr>
      </w:pPr>
      <w:r>
        <w:rPr>
          <w:rFonts w:cs="Arial"/>
        </w:rPr>
        <w:t>As each contract will name the other parties to allow for complete flexibility it means OCC, ODS and OCHL will be able to utilise all contracts if required.</w:t>
      </w:r>
    </w:p>
    <w:p w:rsidR="00850427" w:rsidRPr="00E405B3" w:rsidRDefault="00850427" w:rsidP="00850427">
      <w:pPr>
        <w:pStyle w:val="ListParagraph"/>
        <w:numPr>
          <w:ilvl w:val="0"/>
          <w:numId w:val="34"/>
        </w:numPr>
        <w:ind w:hanging="720"/>
        <w:rPr>
          <w:rFonts w:cs="Arial"/>
        </w:rPr>
      </w:pPr>
      <w:r w:rsidRPr="00E405B3">
        <w:rPr>
          <w:rFonts w:cs="Arial"/>
        </w:rPr>
        <w:t>The key service objectives that have been identified from the project so far are:</w:t>
      </w:r>
    </w:p>
    <w:p w:rsidR="00850427" w:rsidRPr="00E405B3" w:rsidRDefault="00850427" w:rsidP="00850427">
      <w:pPr>
        <w:numPr>
          <w:ilvl w:val="0"/>
          <w:numId w:val="35"/>
        </w:numPr>
        <w:tabs>
          <w:tab w:val="left" w:pos="0"/>
          <w:tab w:val="left" w:pos="1440"/>
        </w:tabs>
        <w:spacing w:after="0"/>
        <w:jc w:val="both"/>
        <w:rPr>
          <w:rFonts w:cs="Arial"/>
        </w:rPr>
      </w:pPr>
      <w:r w:rsidRPr="00E405B3">
        <w:rPr>
          <w:rFonts w:cs="Arial"/>
        </w:rPr>
        <w:t>Capacity to fulfil the requirements</w:t>
      </w:r>
    </w:p>
    <w:p w:rsidR="00850427" w:rsidRPr="00E405B3" w:rsidRDefault="00850427" w:rsidP="00850427">
      <w:pPr>
        <w:numPr>
          <w:ilvl w:val="0"/>
          <w:numId w:val="35"/>
        </w:numPr>
        <w:tabs>
          <w:tab w:val="left" w:pos="0"/>
          <w:tab w:val="left" w:pos="1440"/>
        </w:tabs>
        <w:spacing w:after="0"/>
        <w:jc w:val="both"/>
        <w:rPr>
          <w:rFonts w:cs="Arial"/>
        </w:rPr>
      </w:pPr>
      <w:r w:rsidRPr="00E405B3">
        <w:rPr>
          <w:rFonts w:cs="Arial"/>
        </w:rPr>
        <w:t xml:space="preserve">Flexibility </w:t>
      </w:r>
    </w:p>
    <w:p w:rsidR="00850427" w:rsidRPr="00E405B3" w:rsidRDefault="00850427" w:rsidP="00850427">
      <w:pPr>
        <w:numPr>
          <w:ilvl w:val="0"/>
          <w:numId w:val="35"/>
        </w:numPr>
        <w:tabs>
          <w:tab w:val="left" w:pos="0"/>
          <w:tab w:val="left" w:pos="1440"/>
        </w:tabs>
        <w:spacing w:after="0"/>
        <w:jc w:val="both"/>
        <w:rPr>
          <w:rFonts w:cs="Arial"/>
        </w:rPr>
      </w:pPr>
      <w:r w:rsidRPr="00E405B3">
        <w:rPr>
          <w:rFonts w:cs="Arial"/>
        </w:rPr>
        <w:t>Options</w:t>
      </w:r>
      <w:r w:rsidR="00C673C4" w:rsidRPr="00E405B3">
        <w:rPr>
          <w:rFonts w:cs="Arial"/>
        </w:rPr>
        <w:t xml:space="preserve"> to assist the sourcing of specialist/hard to fill roles</w:t>
      </w:r>
    </w:p>
    <w:p w:rsidR="00850427" w:rsidRPr="00E405B3" w:rsidRDefault="00850427" w:rsidP="00850427">
      <w:pPr>
        <w:numPr>
          <w:ilvl w:val="0"/>
          <w:numId w:val="35"/>
        </w:numPr>
        <w:tabs>
          <w:tab w:val="left" w:pos="0"/>
          <w:tab w:val="left" w:pos="1440"/>
        </w:tabs>
        <w:spacing w:after="0"/>
        <w:jc w:val="both"/>
        <w:rPr>
          <w:rFonts w:cs="Arial"/>
        </w:rPr>
      </w:pPr>
      <w:r w:rsidRPr="00E405B3">
        <w:rPr>
          <w:rFonts w:cs="Arial"/>
        </w:rPr>
        <w:t>Access to a range of specialists/expertise</w:t>
      </w:r>
    </w:p>
    <w:p w:rsidR="0017364E" w:rsidRPr="00E405B3" w:rsidRDefault="00850427" w:rsidP="00850427">
      <w:pPr>
        <w:numPr>
          <w:ilvl w:val="0"/>
          <w:numId w:val="35"/>
        </w:numPr>
        <w:tabs>
          <w:tab w:val="left" w:pos="0"/>
          <w:tab w:val="left" w:pos="1440"/>
        </w:tabs>
        <w:spacing w:after="0"/>
        <w:jc w:val="both"/>
        <w:rPr>
          <w:rFonts w:cs="Arial"/>
        </w:rPr>
      </w:pPr>
      <w:r w:rsidRPr="00E405B3">
        <w:rPr>
          <w:rFonts w:cs="Arial"/>
        </w:rPr>
        <w:t>Competitive margins</w:t>
      </w:r>
    </w:p>
    <w:p w:rsidR="00850427" w:rsidRPr="00E405B3" w:rsidRDefault="0017364E" w:rsidP="00850427">
      <w:pPr>
        <w:numPr>
          <w:ilvl w:val="0"/>
          <w:numId w:val="35"/>
        </w:numPr>
        <w:tabs>
          <w:tab w:val="left" w:pos="0"/>
          <w:tab w:val="left" w:pos="1440"/>
        </w:tabs>
        <w:spacing w:after="0"/>
        <w:jc w:val="both"/>
        <w:rPr>
          <w:rFonts w:cs="Arial"/>
        </w:rPr>
      </w:pPr>
      <w:r w:rsidRPr="00E405B3">
        <w:rPr>
          <w:rFonts w:cs="Arial"/>
        </w:rPr>
        <w:t>Value for money ac</w:t>
      </w:r>
      <w:r w:rsidR="00E530E0" w:rsidRPr="00E405B3">
        <w:rPr>
          <w:rFonts w:cs="Arial"/>
        </w:rPr>
        <w:t>ross the whole group (i.e. OCC</w:t>
      </w:r>
      <w:r w:rsidRPr="00E405B3">
        <w:rPr>
          <w:rFonts w:cs="Arial"/>
        </w:rPr>
        <w:t>/ODS</w:t>
      </w:r>
      <w:r w:rsidR="00E530E0" w:rsidRPr="00E405B3">
        <w:rPr>
          <w:rFonts w:cs="Arial"/>
        </w:rPr>
        <w:t>/OCHL</w:t>
      </w:r>
      <w:r w:rsidRPr="00E405B3">
        <w:rPr>
          <w:rFonts w:cs="Arial"/>
        </w:rPr>
        <w:t>)</w:t>
      </w:r>
      <w:r w:rsidR="00850427" w:rsidRPr="00E405B3">
        <w:rPr>
          <w:rFonts w:cs="Arial"/>
        </w:rPr>
        <w:t xml:space="preserve"> </w:t>
      </w:r>
    </w:p>
    <w:p w:rsidR="00850427" w:rsidRPr="00E405B3" w:rsidRDefault="00850427" w:rsidP="00850427">
      <w:pPr>
        <w:numPr>
          <w:ilvl w:val="0"/>
          <w:numId w:val="35"/>
        </w:numPr>
        <w:tabs>
          <w:tab w:val="left" w:pos="0"/>
          <w:tab w:val="left" w:pos="1440"/>
        </w:tabs>
        <w:spacing w:after="0"/>
        <w:jc w:val="both"/>
        <w:rPr>
          <w:rFonts w:cs="Arial"/>
        </w:rPr>
      </w:pPr>
      <w:r w:rsidRPr="00E405B3">
        <w:rPr>
          <w:rFonts w:cs="Arial"/>
        </w:rPr>
        <w:t>Quick access to certain specialisms</w:t>
      </w:r>
    </w:p>
    <w:p w:rsidR="00850427" w:rsidRPr="00E405B3" w:rsidRDefault="00850427" w:rsidP="00850427">
      <w:pPr>
        <w:numPr>
          <w:ilvl w:val="0"/>
          <w:numId w:val="35"/>
        </w:numPr>
        <w:tabs>
          <w:tab w:val="left" w:pos="0"/>
          <w:tab w:val="left" w:pos="1440"/>
        </w:tabs>
        <w:spacing w:after="0"/>
        <w:jc w:val="both"/>
        <w:rPr>
          <w:rFonts w:cs="Arial"/>
        </w:rPr>
      </w:pPr>
      <w:r w:rsidRPr="00E405B3">
        <w:rPr>
          <w:rFonts w:cs="Arial"/>
        </w:rPr>
        <w:t>Transparent pricing</w:t>
      </w:r>
    </w:p>
    <w:p w:rsidR="00EC29F0" w:rsidRPr="00E405B3" w:rsidRDefault="00EC29F0" w:rsidP="00850427">
      <w:pPr>
        <w:tabs>
          <w:tab w:val="left" w:pos="0"/>
          <w:tab w:val="left" w:pos="1440"/>
        </w:tabs>
        <w:spacing w:after="0"/>
        <w:jc w:val="both"/>
        <w:rPr>
          <w:rFonts w:cs="Arial"/>
        </w:rPr>
      </w:pPr>
    </w:p>
    <w:p w:rsidR="00EC29F0" w:rsidRPr="00E405B3" w:rsidRDefault="00EC29F0" w:rsidP="00EC29F0">
      <w:pPr>
        <w:pStyle w:val="ListParagraph"/>
        <w:numPr>
          <w:ilvl w:val="0"/>
          <w:numId w:val="0"/>
        </w:numPr>
        <w:tabs>
          <w:tab w:val="left" w:pos="0"/>
          <w:tab w:val="left" w:pos="1440"/>
        </w:tabs>
        <w:spacing w:after="0"/>
        <w:ind w:left="426"/>
        <w:jc w:val="both"/>
        <w:rPr>
          <w:rFonts w:cs="Arial"/>
        </w:rPr>
      </w:pPr>
    </w:p>
    <w:p w:rsidR="00EC29F0" w:rsidRPr="00E405B3" w:rsidRDefault="00EC29F0" w:rsidP="00B74E07">
      <w:pPr>
        <w:pStyle w:val="ListParagraph"/>
        <w:numPr>
          <w:ilvl w:val="0"/>
          <w:numId w:val="34"/>
        </w:numPr>
        <w:tabs>
          <w:tab w:val="clear" w:pos="426"/>
          <w:tab w:val="left" w:pos="0"/>
          <w:tab w:val="left" w:pos="284"/>
        </w:tabs>
        <w:spacing w:after="0"/>
        <w:ind w:left="426" w:hanging="426"/>
        <w:jc w:val="both"/>
        <w:rPr>
          <w:rFonts w:cs="Arial"/>
        </w:rPr>
      </w:pPr>
      <w:r w:rsidRPr="00E405B3">
        <w:rPr>
          <w:rFonts w:cs="Arial"/>
        </w:rPr>
        <w:t>This approach will provide the following benefits:</w:t>
      </w:r>
    </w:p>
    <w:p w:rsidR="00E524B9" w:rsidRPr="00E405B3" w:rsidRDefault="00E524B9" w:rsidP="00E524B9">
      <w:pPr>
        <w:pStyle w:val="ListParagraph"/>
        <w:numPr>
          <w:ilvl w:val="0"/>
          <w:numId w:val="0"/>
        </w:numPr>
        <w:ind w:left="426"/>
        <w:rPr>
          <w:rFonts w:cs="Arial"/>
        </w:rPr>
      </w:pPr>
      <w:r w:rsidRPr="00E405B3">
        <w:rPr>
          <w:rFonts w:cs="Arial"/>
        </w:rPr>
        <w:tab/>
      </w:r>
    </w:p>
    <w:p w:rsidR="00E524B9" w:rsidRPr="00E405B3" w:rsidRDefault="00E524B9" w:rsidP="00E524B9">
      <w:pPr>
        <w:pStyle w:val="ListParagraph"/>
        <w:numPr>
          <w:ilvl w:val="0"/>
          <w:numId w:val="37"/>
        </w:numPr>
        <w:rPr>
          <w:rFonts w:cs="Arial"/>
        </w:rPr>
      </w:pPr>
      <w:r w:rsidRPr="00E405B3">
        <w:rPr>
          <w:rFonts w:cs="Arial"/>
        </w:rPr>
        <w:t>Ownership – OCC and ODS would be in charge of their own contracts, giving them the ability to manage them as they see fit for their main requirements.</w:t>
      </w:r>
    </w:p>
    <w:p w:rsidR="00E524B9" w:rsidRPr="00E405B3" w:rsidRDefault="00E524B9" w:rsidP="00E524B9">
      <w:pPr>
        <w:pStyle w:val="ListParagraph"/>
        <w:numPr>
          <w:ilvl w:val="0"/>
          <w:numId w:val="37"/>
        </w:numPr>
        <w:rPr>
          <w:rFonts w:cs="Arial"/>
        </w:rPr>
      </w:pPr>
      <w:r w:rsidRPr="00E405B3">
        <w:rPr>
          <w:rFonts w:cs="Arial"/>
        </w:rPr>
        <w:t xml:space="preserve">Flexibility – Direct approach to </w:t>
      </w:r>
      <w:r w:rsidR="00DB2680">
        <w:rPr>
          <w:rFonts w:cs="Arial"/>
        </w:rPr>
        <w:t xml:space="preserve">a range of </w:t>
      </w:r>
      <w:r w:rsidRPr="00E405B3">
        <w:rPr>
          <w:rFonts w:cs="Arial"/>
        </w:rPr>
        <w:t xml:space="preserve">critical Suppliers with the ability to use the most appropriate contract. </w:t>
      </w:r>
      <w:r w:rsidR="00E530E0" w:rsidRPr="00E405B3">
        <w:rPr>
          <w:rFonts w:cs="Arial"/>
        </w:rPr>
        <w:t xml:space="preserve">This has the potential to </w:t>
      </w:r>
      <w:r w:rsidR="00DB2680">
        <w:rPr>
          <w:rFonts w:cs="Arial"/>
        </w:rPr>
        <w:t>limit the number of contract</w:t>
      </w:r>
      <w:r w:rsidR="00DB2680" w:rsidRPr="00E405B3">
        <w:rPr>
          <w:rFonts w:cs="Arial"/>
        </w:rPr>
        <w:t xml:space="preserve"> </w:t>
      </w:r>
      <w:r w:rsidRPr="00E405B3">
        <w:rPr>
          <w:rFonts w:cs="Arial"/>
        </w:rPr>
        <w:t xml:space="preserve">exemptions and </w:t>
      </w:r>
      <w:r w:rsidR="00DB2680">
        <w:rPr>
          <w:rFonts w:cs="Arial"/>
        </w:rPr>
        <w:t>reduce the time taken to access and appoint specialist resources</w:t>
      </w:r>
      <w:r w:rsidRPr="00E405B3">
        <w:rPr>
          <w:rFonts w:cs="Arial"/>
        </w:rPr>
        <w:t>.</w:t>
      </w:r>
    </w:p>
    <w:p w:rsidR="0014407E" w:rsidRPr="00E405B3" w:rsidRDefault="0014407E">
      <w:pPr>
        <w:spacing w:after="0"/>
        <w:rPr>
          <w:rFonts w:cs="Arial"/>
          <w:b/>
        </w:rPr>
      </w:pPr>
    </w:p>
    <w:p w:rsidR="00C673C4" w:rsidRPr="00E405B3" w:rsidRDefault="00390DBC" w:rsidP="00EC29F0">
      <w:pPr>
        <w:pStyle w:val="ListParagraph"/>
        <w:numPr>
          <w:ilvl w:val="0"/>
          <w:numId w:val="0"/>
        </w:numPr>
        <w:tabs>
          <w:tab w:val="left" w:pos="0"/>
          <w:tab w:val="left" w:pos="1440"/>
        </w:tabs>
        <w:spacing w:after="0"/>
        <w:ind w:left="426"/>
        <w:jc w:val="both"/>
        <w:rPr>
          <w:rFonts w:cs="Arial"/>
          <w:b/>
        </w:rPr>
      </w:pPr>
      <w:r w:rsidRPr="00E405B3">
        <w:rPr>
          <w:rFonts w:cs="Arial"/>
          <w:b/>
        </w:rPr>
        <w:t xml:space="preserve">Timetable </w:t>
      </w:r>
    </w:p>
    <w:p w:rsidR="00C673C4" w:rsidRPr="00E405B3" w:rsidRDefault="00C673C4" w:rsidP="00EC29F0">
      <w:pPr>
        <w:pStyle w:val="ListParagraph"/>
        <w:numPr>
          <w:ilvl w:val="0"/>
          <w:numId w:val="0"/>
        </w:numPr>
        <w:tabs>
          <w:tab w:val="left" w:pos="0"/>
          <w:tab w:val="left" w:pos="1440"/>
        </w:tabs>
        <w:spacing w:after="0"/>
        <w:ind w:left="426"/>
        <w:jc w:val="both"/>
        <w:rPr>
          <w:rFonts w:cs="Arial"/>
          <w:b/>
        </w:rPr>
      </w:pPr>
    </w:p>
    <w:p w:rsidR="00390DBC" w:rsidRDefault="00390DBC" w:rsidP="00B752EC">
      <w:pPr>
        <w:pStyle w:val="ListParagraph"/>
        <w:numPr>
          <w:ilvl w:val="0"/>
          <w:numId w:val="34"/>
        </w:numPr>
        <w:tabs>
          <w:tab w:val="left" w:pos="0"/>
          <w:tab w:val="left" w:pos="1440"/>
        </w:tabs>
        <w:spacing w:after="0"/>
        <w:ind w:left="426" w:hanging="426"/>
        <w:jc w:val="both"/>
        <w:rPr>
          <w:rFonts w:cs="Arial"/>
        </w:rPr>
      </w:pPr>
      <w:r w:rsidRPr="00E405B3">
        <w:rPr>
          <w:rFonts w:cs="Arial"/>
        </w:rPr>
        <w:t xml:space="preserve">The timetable for the </w:t>
      </w:r>
      <w:r w:rsidR="00DF7225">
        <w:rPr>
          <w:rFonts w:cs="Arial"/>
        </w:rPr>
        <w:t xml:space="preserve">Council’s </w:t>
      </w:r>
      <w:r w:rsidRPr="00E405B3">
        <w:rPr>
          <w:rFonts w:cs="Arial"/>
        </w:rPr>
        <w:t>procur</w:t>
      </w:r>
      <w:r w:rsidR="00C673C4" w:rsidRPr="00E405B3">
        <w:rPr>
          <w:rFonts w:cs="Arial"/>
        </w:rPr>
        <w:t>e</w:t>
      </w:r>
      <w:r w:rsidRPr="00E405B3">
        <w:rPr>
          <w:rFonts w:cs="Arial"/>
        </w:rPr>
        <w:t>ment is as shown below with a go live date for the new cont</w:t>
      </w:r>
      <w:r w:rsidR="0012714E">
        <w:rPr>
          <w:rFonts w:cs="Arial"/>
        </w:rPr>
        <w:t>r</w:t>
      </w:r>
      <w:r w:rsidRPr="00E405B3">
        <w:rPr>
          <w:rFonts w:cs="Arial"/>
        </w:rPr>
        <w:t xml:space="preserve">act </w:t>
      </w:r>
      <w:r w:rsidR="00B23C4B">
        <w:rPr>
          <w:rFonts w:cs="Arial"/>
        </w:rPr>
        <w:t xml:space="preserve">managed by OCC </w:t>
      </w:r>
      <w:r w:rsidRPr="00E405B3">
        <w:rPr>
          <w:rFonts w:cs="Arial"/>
        </w:rPr>
        <w:t>of 1</w:t>
      </w:r>
      <w:r w:rsidRPr="00E405B3">
        <w:rPr>
          <w:rFonts w:cs="Arial"/>
          <w:vertAlign w:val="superscript"/>
        </w:rPr>
        <w:t>st</w:t>
      </w:r>
      <w:r w:rsidR="00C673C4" w:rsidRPr="00E405B3">
        <w:rPr>
          <w:rFonts w:cs="Arial"/>
        </w:rPr>
        <w:t xml:space="preserve"> December which allows time fo</w:t>
      </w:r>
      <w:r w:rsidRPr="00E405B3">
        <w:rPr>
          <w:rFonts w:cs="Arial"/>
        </w:rPr>
        <w:t>r</w:t>
      </w:r>
      <w:r w:rsidR="00C673C4" w:rsidRPr="00E405B3">
        <w:rPr>
          <w:rFonts w:cs="Arial"/>
        </w:rPr>
        <w:t xml:space="preserve"> </w:t>
      </w:r>
      <w:r w:rsidRPr="00E405B3">
        <w:rPr>
          <w:rFonts w:cs="Arial"/>
        </w:rPr>
        <w:t>the</w:t>
      </w:r>
      <w:r w:rsidR="00C673C4" w:rsidRPr="00E405B3">
        <w:rPr>
          <w:rFonts w:cs="Arial"/>
        </w:rPr>
        <w:t xml:space="preserve"> </w:t>
      </w:r>
      <w:r w:rsidR="0031425A" w:rsidRPr="00E405B3">
        <w:rPr>
          <w:rFonts w:cs="Arial"/>
        </w:rPr>
        <w:t>on boarding</w:t>
      </w:r>
      <w:r w:rsidRPr="00E405B3">
        <w:rPr>
          <w:rFonts w:cs="Arial"/>
        </w:rPr>
        <w:t xml:space="preserve"> of suppliers es</w:t>
      </w:r>
      <w:r w:rsidR="00C673C4" w:rsidRPr="00E405B3">
        <w:rPr>
          <w:rFonts w:cs="Arial"/>
        </w:rPr>
        <w:t>p</w:t>
      </w:r>
      <w:r w:rsidRPr="00E405B3">
        <w:rPr>
          <w:rFonts w:cs="Arial"/>
        </w:rPr>
        <w:t>eci</w:t>
      </w:r>
      <w:r w:rsidR="00C673C4" w:rsidRPr="00E405B3">
        <w:rPr>
          <w:rFonts w:cs="Arial"/>
        </w:rPr>
        <w:t>ally if these are mu</w:t>
      </w:r>
      <w:r w:rsidRPr="00E405B3">
        <w:rPr>
          <w:rFonts w:cs="Arial"/>
        </w:rPr>
        <w:t>l</w:t>
      </w:r>
      <w:r w:rsidR="00C673C4" w:rsidRPr="00E405B3">
        <w:rPr>
          <w:rFonts w:cs="Arial"/>
        </w:rPr>
        <w:t>t</w:t>
      </w:r>
      <w:r w:rsidRPr="00E405B3">
        <w:rPr>
          <w:rFonts w:cs="Arial"/>
        </w:rPr>
        <w:t>iple</w:t>
      </w:r>
      <w:r w:rsidR="00DF7225">
        <w:rPr>
          <w:rFonts w:cs="Arial"/>
        </w:rPr>
        <w:t xml:space="preserve">. ODS </w:t>
      </w:r>
      <w:r w:rsidR="0031425A">
        <w:rPr>
          <w:rFonts w:cs="Arial"/>
        </w:rPr>
        <w:t>is</w:t>
      </w:r>
      <w:r w:rsidR="00DF7225">
        <w:rPr>
          <w:rFonts w:cs="Arial"/>
        </w:rPr>
        <w:t xml:space="preserve"> seeking to go live on 1</w:t>
      </w:r>
      <w:r w:rsidR="00DF7225" w:rsidRPr="007B7F02">
        <w:rPr>
          <w:rFonts w:cs="Arial"/>
          <w:vertAlign w:val="superscript"/>
        </w:rPr>
        <w:t>st</w:t>
      </w:r>
      <w:r w:rsidR="00DF7225">
        <w:rPr>
          <w:rFonts w:cs="Arial"/>
        </w:rPr>
        <w:t xml:space="preserve"> September 2020</w:t>
      </w:r>
      <w:r w:rsidR="00B23C4B">
        <w:rPr>
          <w:rFonts w:cs="Arial"/>
        </w:rPr>
        <w:t xml:space="preserve"> and published their tender documents on 26</w:t>
      </w:r>
      <w:r w:rsidR="00B23C4B" w:rsidRPr="00F170CB">
        <w:rPr>
          <w:rFonts w:cs="Arial"/>
          <w:vertAlign w:val="superscript"/>
        </w:rPr>
        <w:t>th</w:t>
      </w:r>
      <w:r w:rsidR="00B23C4B">
        <w:rPr>
          <w:rFonts w:cs="Arial"/>
        </w:rPr>
        <w:t xml:space="preserve"> June.</w:t>
      </w:r>
    </w:p>
    <w:p w:rsidR="00BD0B5D" w:rsidRDefault="00BD0B5D" w:rsidP="00BD0B5D">
      <w:pPr>
        <w:tabs>
          <w:tab w:val="left" w:pos="0"/>
          <w:tab w:val="left" w:pos="1440"/>
        </w:tabs>
        <w:spacing w:after="0"/>
        <w:jc w:val="both"/>
        <w:rPr>
          <w:rFonts w:cs="Arial"/>
        </w:rPr>
      </w:pPr>
    </w:p>
    <w:p w:rsidR="00BD0B5D" w:rsidRDefault="00BD0B5D" w:rsidP="00BD0B5D">
      <w:pPr>
        <w:tabs>
          <w:tab w:val="left" w:pos="0"/>
          <w:tab w:val="left" w:pos="1440"/>
        </w:tabs>
        <w:spacing w:after="0"/>
        <w:jc w:val="both"/>
        <w:rPr>
          <w:rFonts w:cs="Arial"/>
        </w:rPr>
      </w:pPr>
    </w:p>
    <w:p w:rsidR="00BD0B5D" w:rsidRDefault="00BD0B5D" w:rsidP="00BD0B5D">
      <w:pPr>
        <w:tabs>
          <w:tab w:val="left" w:pos="0"/>
          <w:tab w:val="left" w:pos="1440"/>
        </w:tabs>
        <w:spacing w:after="0"/>
        <w:jc w:val="both"/>
        <w:rPr>
          <w:rFonts w:cs="Arial"/>
        </w:rPr>
      </w:pPr>
    </w:p>
    <w:p w:rsidR="00BD0B5D" w:rsidRDefault="00BD0B5D" w:rsidP="00BD0B5D">
      <w:pPr>
        <w:tabs>
          <w:tab w:val="left" w:pos="0"/>
          <w:tab w:val="left" w:pos="1440"/>
        </w:tabs>
        <w:spacing w:after="0"/>
        <w:jc w:val="both"/>
        <w:rPr>
          <w:rFonts w:cs="Arial"/>
        </w:rPr>
      </w:pPr>
    </w:p>
    <w:p w:rsidR="00BD0B5D" w:rsidRDefault="00BD0B5D" w:rsidP="00BD0B5D">
      <w:pPr>
        <w:tabs>
          <w:tab w:val="left" w:pos="0"/>
          <w:tab w:val="left" w:pos="1440"/>
        </w:tabs>
        <w:spacing w:after="0"/>
        <w:jc w:val="both"/>
        <w:rPr>
          <w:rFonts w:cs="Arial"/>
        </w:rPr>
      </w:pPr>
    </w:p>
    <w:p w:rsidR="00BD0B5D" w:rsidRDefault="00BD0B5D" w:rsidP="00BD0B5D">
      <w:pPr>
        <w:tabs>
          <w:tab w:val="left" w:pos="0"/>
          <w:tab w:val="left" w:pos="1440"/>
        </w:tabs>
        <w:spacing w:after="0"/>
        <w:jc w:val="both"/>
        <w:rPr>
          <w:rFonts w:cs="Arial"/>
        </w:rPr>
      </w:pPr>
    </w:p>
    <w:p w:rsidR="00BD0B5D" w:rsidRDefault="00BD0B5D" w:rsidP="00BD0B5D">
      <w:pPr>
        <w:tabs>
          <w:tab w:val="left" w:pos="0"/>
          <w:tab w:val="left" w:pos="1440"/>
        </w:tabs>
        <w:spacing w:after="0"/>
        <w:jc w:val="both"/>
        <w:rPr>
          <w:rFonts w:cs="Arial"/>
        </w:rPr>
      </w:pPr>
    </w:p>
    <w:p w:rsidR="00BD0B5D" w:rsidRDefault="00BD0B5D" w:rsidP="00BD0B5D">
      <w:pPr>
        <w:tabs>
          <w:tab w:val="left" w:pos="0"/>
          <w:tab w:val="left" w:pos="1440"/>
        </w:tabs>
        <w:spacing w:after="0"/>
        <w:jc w:val="both"/>
        <w:rPr>
          <w:rFonts w:cs="Arial"/>
        </w:rPr>
      </w:pPr>
    </w:p>
    <w:p w:rsidR="00BD0B5D" w:rsidRPr="00BD0B5D" w:rsidRDefault="00BD0B5D" w:rsidP="00BD0B5D">
      <w:pPr>
        <w:tabs>
          <w:tab w:val="left" w:pos="0"/>
          <w:tab w:val="left" w:pos="1440"/>
        </w:tabs>
        <w:spacing w:after="0"/>
        <w:jc w:val="both"/>
        <w:rPr>
          <w:rFonts w:cs="Arial"/>
        </w:rPr>
      </w:pPr>
    </w:p>
    <w:p w:rsidR="00390DBC" w:rsidRPr="00E405B3" w:rsidRDefault="00390DBC" w:rsidP="00EC29F0">
      <w:pPr>
        <w:pStyle w:val="ListParagraph"/>
        <w:numPr>
          <w:ilvl w:val="0"/>
          <w:numId w:val="0"/>
        </w:numPr>
        <w:tabs>
          <w:tab w:val="left" w:pos="0"/>
          <w:tab w:val="left" w:pos="1440"/>
        </w:tabs>
        <w:spacing w:after="0"/>
        <w:ind w:left="426"/>
        <w:jc w:val="both"/>
        <w:rPr>
          <w:rFonts w:cs="Arial"/>
        </w:rPr>
      </w:pPr>
    </w:p>
    <w:tbl>
      <w:tblPr>
        <w:tblW w:w="6545" w:type="dxa"/>
        <w:jc w:val="center"/>
        <w:tblCellMar>
          <w:left w:w="0" w:type="dxa"/>
          <w:right w:w="0" w:type="dxa"/>
        </w:tblCellMar>
        <w:tblLook w:val="04A0" w:firstRow="1" w:lastRow="0" w:firstColumn="1" w:lastColumn="0" w:noHBand="0" w:noVBand="1"/>
      </w:tblPr>
      <w:tblGrid>
        <w:gridCol w:w="4381"/>
        <w:gridCol w:w="22"/>
        <w:gridCol w:w="2142"/>
      </w:tblGrid>
      <w:tr w:rsidR="00390DBC" w:rsidRPr="00E405B3" w:rsidTr="00B752EC">
        <w:trPr>
          <w:trHeight w:val="412"/>
          <w:jc w:val="center"/>
        </w:trPr>
        <w:tc>
          <w:tcPr>
            <w:tcW w:w="438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390DBC" w:rsidRPr="00E405B3" w:rsidRDefault="00390DBC">
            <w:pPr>
              <w:rPr>
                <w:rFonts w:cs="Arial"/>
                <w:b/>
                <w:bCs/>
              </w:rPr>
            </w:pPr>
            <w:r w:rsidRPr="00E405B3">
              <w:rPr>
                <w:rFonts w:cs="Arial"/>
                <w:b/>
                <w:bCs/>
              </w:rPr>
              <w:t>Description</w:t>
            </w:r>
          </w:p>
        </w:tc>
        <w:tc>
          <w:tcPr>
            <w:tcW w:w="2164" w:type="dxa"/>
            <w:gridSpan w:val="2"/>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390DBC" w:rsidRPr="00E405B3" w:rsidRDefault="00390DBC">
            <w:pPr>
              <w:rPr>
                <w:rFonts w:cs="Arial"/>
                <w:b/>
                <w:bCs/>
              </w:rPr>
            </w:pPr>
            <w:r w:rsidRPr="00E405B3">
              <w:rPr>
                <w:rFonts w:cs="Arial"/>
                <w:b/>
                <w:bCs/>
              </w:rPr>
              <w:t>Date</w:t>
            </w:r>
          </w:p>
        </w:tc>
      </w:tr>
      <w:tr w:rsidR="00390DBC" w:rsidRPr="00E405B3" w:rsidTr="00B752EC">
        <w:trPr>
          <w:trHeight w:val="412"/>
          <w:jc w:val="center"/>
        </w:trPr>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0DBC" w:rsidRPr="00E405B3" w:rsidRDefault="00390DBC">
            <w:pPr>
              <w:rPr>
                <w:rFonts w:cs="Arial"/>
              </w:rPr>
            </w:pPr>
            <w:r w:rsidRPr="00E405B3">
              <w:rPr>
                <w:rFonts w:cs="Arial"/>
              </w:rPr>
              <w:t>Prepare Tender Documents*</w:t>
            </w:r>
          </w:p>
        </w:tc>
        <w:tc>
          <w:tcPr>
            <w:tcW w:w="21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0DBC" w:rsidRPr="00E405B3" w:rsidRDefault="00390DBC" w:rsidP="007B7F02">
            <w:pPr>
              <w:rPr>
                <w:rFonts w:cs="Arial"/>
              </w:rPr>
            </w:pPr>
            <w:r w:rsidRPr="00E405B3">
              <w:rPr>
                <w:rFonts w:cs="Arial"/>
              </w:rPr>
              <w:t>22</w:t>
            </w:r>
            <w:r w:rsidRPr="00E405B3">
              <w:rPr>
                <w:rFonts w:cs="Arial"/>
                <w:vertAlign w:val="superscript"/>
              </w:rPr>
              <w:t>nd</w:t>
            </w:r>
            <w:r w:rsidRPr="00E405B3">
              <w:rPr>
                <w:rFonts w:cs="Arial"/>
              </w:rPr>
              <w:t xml:space="preserve"> May – </w:t>
            </w:r>
            <w:r w:rsidR="007B7F02">
              <w:rPr>
                <w:rFonts w:cs="Arial"/>
              </w:rPr>
              <w:t>6</w:t>
            </w:r>
            <w:r w:rsidR="007B7F02" w:rsidRPr="007B7F02">
              <w:rPr>
                <w:rFonts w:cs="Arial"/>
                <w:vertAlign w:val="superscript"/>
              </w:rPr>
              <w:t>th</w:t>
            </w:r>
            <w:r w:rsidR="007B7F02">
              <w:rPr>
                <w:rFonts w:cs="Arial"/>
              </w:rPr>
              <w:t xml:space="preserve"> July</w:t>
            </w:r>
          </w:p>
        </w:tc>
      </w:tr>
      <w:tr w:rsidR="00390DBC" w:rsidRPr="00E405B3" w:rsidTr="00B752EC">
        <w:trPr>
          <w:trHeight w:val="412"/>
          <w:jc w:val="center"/>
        </w:trPr>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0DBC" w:rsidRPr="00E405B3" w:rsidRDefault="00390DBC">
            <w:pPr>
              <w:rPr>
                <w:rFonts w:cs="Arial"/>
              </w:rPr>
            </w:pPr>
            <w:r w:rsidRPr="00E405B3">
              <w:rPr>
                <w:rFonts w:cs="Arial"/>
              </w:rPr>
              <w:t>Publish Tender</w:t>
            </w:r>
          </w:p>
        </w:tc>
        <w:tc>
          <w:tcPr>
            <w:tcW w:w="21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0DBC" w:rsidRPr="00E405B3" w:rsidRDefault="00DF7225">
            <w:pPr>
              <w:rPr>
                <w:rFonts w:cs="Arial"/>
              </w:rPr>
            </w:pPr>
            <w:r>
              <w:rPr>
                <w:rFonts w:cs="Arial"/>
              </w:rPr>
              <w:t>10</w:t>
            </w:r>
            <w:r w:rsidRPr="007B7F02">
              <w:rPr>
                <w:rFonts w:cs="Arial"/>
                <w:vertAlign w:val="superscript"/>
              </w:rPr>
              <w:t>th</w:t>
            </w:r>
            <w:r>
              <w:rPr>
                <w:rFonts w:cs="Arial"/>
              </w:rPr>
              <w:t xml:space="preserve"> July</w:t>
            </w:r>
            <w:r w:rsidR="00390DBC" w:rsidRPr="00E405B3">
              <w:rPr>
                <w:rFonts w:cs="Arial"/>
              </w:rPr>
              <w:t xml:space="preserve"> 2020</w:t>
            </w:r>
          </w:p>
        </w:tc>
      </w:tr>
      <w:tr w:rsidR="00390DBC" w:rsidRPr="00E405B3" w:rsidTr="00B752EC">
        <w:trPr>
          <w:trHeight w:val="412"/>
          <w:jc w:val="center"/>
        </w:trPr>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0DBC" w:rsidRPr="00E405B3" w:rsidRDefault="00390DBC">
            <w:pPr>
              <w:rPr>
                <w:rFonts w:cs="Arial"/>
              </w:rPr>
            </w:pPr>
            <w:r w:rsidRPr="00E405B3">
              <w:rPr>
                <w:rFonts w:cs="Arial"/>
              </w:rPr>
              <w:t>Tender Return</w:t>
            </w:r>
          </w:p>
        </w:tc>
        <w:tc>
          <w:tcPr>
            <w:tcW w:w="21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0DBC" w:rsidRPr="00E405B3" w:rsidRDefault="00DF7225" w:rsidP="00DF7225">
            <w:pPr>
              <w:rPr>
                <w:rFonts w:cs="Arial"/>
              </w:rPr>
            </w:pPr>
            <w:r>
              <w:rPr>
                <w:rFonts w:cs="Arial"/>
              </w:rPr>
              <w:t>10th August</w:t>
            </w:r>
            <w:r w:rsidR="00390DBC" w:rsidRPr="00E405B3">
              <w:rPr>
                <w:rFonts w:cs="Arial"/>
              </w:rPr>
              <w:t xml:space="preserve"> 2020</w:t>
            </w:r>
          </w:p>
        </w:tc>
      </w:tr>
      <w:tr w:rsidR="00390DBC" w:rsidRPr="00E405B3" w:rsidTr="00B752EC">
        <w:trPr>
          <w:trHeight w:val="412"/>
          <w:jc w:val="center"/>
        </w:trPr>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0DBC" w:rsidRPr="00E405B3" w:rsidRDefault="00390DBC">
            <w:pPr>
              <w:rPr>
                <w:rFonts w:cs="Arial"/>
              </w:rPr>
            </w:pPr>
            <w:r w:rsidRPr="00E405B3">
              <w:rPr>
                <w:rFonts w:cs="Arial"/>
              </w:rPr>
              <w:t>Evaluate by</w:t>
            </w:r>
          </w:p>
        </w:tc>
        <w:tc>
          <w:tcPr>
            <w:tcW w:w="21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0DBC" w:rsidRPr="00E405B3" w:rsidRDefault="00DF7225">
            <w:pPr>
              <w:rPr>
                <w:rFonts w:cs="Arial"/>
              </w:rPr>
            </w:pPr>
            <w:r>
              <w:rPr>
                <w:rFonts w:cs="Arial"/>
              </w:rPr>
              <w:t>2</w:t>
            </w:r>
            <w:r w:rsidR="00390DBC" w:rsidRPr="00E405B3">
              <w:rPr>
                <w:rFonts w:cs="Arial"/>
              </w:rPr>
              <w:t>4</w:t>
            </w:r>
            <w:r w:rsidR="00390DBC" w:rsidRPr="00E405B3">
              <w:rPr>
                <w:rFonts w:cs="Arial"/>
                <w:vertAlign w:val="superscript"/>
              </w:rPr>
              <w:t>th</w:t>
            </w:r>
            <w:r w:rsidR="00390DBC" w:rsidRPr="00E405B3">
              <w:rPr>
                <w:rFonts w:cs="Arial"/>
              </w:rPr>
              <w:t xml:space="preserve"> August 2020</w:t>
            </w:r>
          </w:p>
        </w:tc>
      </w:tr>
      <w:tr w:rsidR="00390DBC" w:rsidRPr="00E405B3" w:rsidTr="00B752EC">
        <w:trPr>
          <w:trHeight w:val="412"/>
          <w:jc w:val="center"/>
        </w:trPr>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0DBC" w:rsidRPr="00E405B3" w:rsidRDefault="00390DBC">
            <w:pPr>
              <w:rPr>
                <w:rFonts w:cs="Arial"/>
              </w:rPr>
            </w:pPr>
            <w:r w:rsidRPr="00E405B3">
              <w:rPr>
                <w:rFonts w:cs="Arial"/>
              </w:rPr>
              <w:t>Provisional Award (after internal approval)</w:t>
            </w:r>
          </w:p>
        </w:tc>
        <w:tc>
          <w:tcPr>
            <w:tcW w:w="21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0DBC" w:rsidRPr="00E405B3" w:rsidRDefault="00DF7225">
            <w:pPr>
              <w:rPr>
                <w:rFonts w:cs="Arial"/>
              </w:rPr>
            </w:pPr>
            <w:r>
              <w:rPr>
                <w:rFonts w:cs="Arial"/>
              </w:rPr>
              <w:t>3</w:t>
            </w:r>
            <w:r w:rsidR="00390DBC" w:rsidRPr="00E405B3">
              <w:rPr>
                <w:rFonts w:cs="Arial"/>
              </w:rPr>
              <w:t>1</w:t>
            </w:r>
            <w:r w:rsidR="00390DBC" w:rsidRPr="00E405B3">
              <w:rPr>
                <w:rFonts w:cs="Arial"/>
                <w:vertAlign w:val="superscript"/>
              </w:rPr>
              <w:t>st</w:t>
            </w:r>
            <w:r w:rsidR="00390DBC" w:rsidRPr="00E405B3">
              <w:rPr>
                <w:rFonts w:cs="Arial"/>
              </w:rPr>
              <w:t xml:space="preserve"> August 2020</w:t>
            </w:r>
          </w:p>
        </w:tc>
      </w:tr>
      <w:tr w:rsidR="00390DBC" w:rsidRPr="00E405B3" w:rsidTr="00B752EC">
        <w:trPr>
          <w:trHeight w:val="412"/>
          <w:jc w:val="center"/>
        </w:trPr>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0DBC" w:rsidRPr="00E405B3" w:rsidRDefault="00390DBC">
            <w:pPr>
              <w:rPr>
                <w:rFonts w:cs="Arial"/>
              </w:rPr>
            </w:pPr>
            <w:r w:rsidRPr="00E405B3">
              <w:rPr>
                <w:rFonts w:cs="Arial"/>
              </w:rPr>
              <w:t>Award after standstill</w:t>
            </w:r>
          </w:p>
        </w:tc>
        <w:tc>
          <w:tcPr>
            <w:tcW w:w="21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0DBC" w:rsidRPr="00E405B3" w:rsidRDefault="00390DBC" w:rsidP="00DF7225">
            <w:pPr>
              <w:rPr>
                <w:rFonts w:cs="Arial"/>
              </w:rPr>
            </w:pPr>
            <w:r w:rsidRPr="00E405B3">
              <w:rPr>
                <w:rFonts w:cs="Arial"/>
              </w:rPr>
              <w:t>1</w:t>
            </w:r>
            <w:r w:rsidR="00DF7225">
              <w:rPr>
                <w:rFonts w:cs="Arial"/>
              </w:rPr>
              <w:t>0</w:t>
            </w:r>
            <w:r w:rsidR="00DF7225" w:rsidRPr="007B7F02">
              <w:rPr>
                <w:rFonts w:cs="Arial"/>
                <w:vertAlign w:val="superscript"/>
              </w:rPr>
              <w:t>th</w:t>
            </w:r>
            <w:r w:rsidR="00DF7225">
              <w:rPr>
                <w:rFonts w:cs="Arial"/>
              </w:rPr>
              <w:t xml:space="preserve"> </w:t>
            </w:r>
            <w:r w:rsidRPr="00E405B3">
              <w:rPr>
                <w:rFonts w:cs="Arial"/>
              </w:rPr>
              <w:t xml:space="preserve"> September 2020</w:t>
            </w:r>
          </w:p>
        </w:tc>
      </w:tr>
      <w:tr w:rsidR="00390DBC" w:rsidRPr="00E405B3" w:rsidTr="00B752EC">
        <w:trPr>
          <w:trHeight w:val="412"/>
          <w:jc w:val="center"/>
        </w:trPr>
        <w:tc>
          <w:tcPr>
            <w:tcW w:w="438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390DBC" w:rsidRPr="00E405B3" w:rsidRDefault="00390DBC">
            <w:pPr>
              <w:rPr>
                <w:rFonts w:cs="Arial"/>
              </w:rPr>
            </w:pPr>
            <w:r w:rsidRPr="00E405B3">
              <w:rPr>
                <w:rFonts w:cs="Arial"/>
              </w:rPr>
              <w:t>Contract Commencement</w:t>
            </w:r>
          </w:p>
        </w:tc>
        <w:tc>
          <w:tcPr>
            <w:tcW w:w="21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0DBC" w:rsidRPr="00E405B3" w:rsidRDefault="00390DBC">
            <w:pPr>
              <w:rPr>
                <w:rFonts w:cs="Arial"/>
              </w:rPr>
            </w:pPr>
            <w:r w:rsidRPr="00E405B3">
              <w:rPr>
                <w:rFonts w:cs="Arial"/>
              </w:rPr>
              <w:t>1</w:t>
            </w:r>
            <w:r w:rsidRPr="00E405B3">
              <w:rPr>
                <w:rFonts w:cs="Arial"/>
                <w:vertAlign w:val="superscript"/>
              </w:rPr>
              <w:t>st</w:t>
            </w:r>
            <w:r w:rsidRPr="00E405B3">
              <w:rPr>
                <w:rFonts w:cs="Arial"/>
              </w:rPr>
              <w:t xml:space="preserve"> October 2020</w:t>
            </w:r>
          </w:p>
        </w:tc>
      </w:tr>
      <w:tr w:rsidR="00390DBC" w:rsidRPr="00E405B3" w:rsidTr="00B752EC">
        <w:trPr>
          <w:trHeight w:val="660"/>
          <w:jc w:val="center"/>
        </w:trPr>
        <w:tc>
          <w:tcPr>
            <w:tcW w:w="4403"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390DBC" w:rsidRPr="00E405B3" w:rsidRDefault="00390DBC">
            <w:pPr>
              <w:rPr>
                <w:rFonts w:cs="Arial"/>
                <w:bCs/>
                <w:color w:val="auto"/>
              </w:rPr>
            </w:pPr>
            <w:r w:rsidRPr="00E405B3">
              <w:rPr>
                <w:rFonts w:cs="Arial"/>
                <w:bCs/>
                <w:color w:val="auto"/>
              </w:rPr>
              <w:t>Mobilisation period</w:t>
            </w:r>
          </w:p>
        </w:tc>
        <w:tc>
          <w:tcPr>
            <w:tcW w:w="214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90DBC" w:rsidRPr="00E405B3" w:rsidRDefault="00390DBC">
            <w:pPr>
              <w:jc w:val="center"/>
              <w:rPr>
                <w:rFonts w:cs="Arial"/>
                <w:bCs/>
                <w:color w:val="auto"/>
              </w:rPr>
            </w:pPr>
            <w:r w:rsidRPr="00E405B3">
              <w:rPr>
                <w:rFonts w:cs="Arial"/>
                <w:bCs/>
                <w:color w:val="auto"/>
              </w:rPr>
              <w:t>1</w:t>
            </w:r>
            <w:r w:rsidRPr="00E405B3">
              <w:rPr>
                <w:rFonts w:cs="Arial"/>
                <w:bCs/>
                <w:color w:val="auto"/>
                <w:vertAlign w:val="superscript"/>
              </w:rPr>
              <w:t>st</w:t>
            </w:r>
            <w:r w:rsidRPr="00E405B3">
              <w:rPr>
                <w:rFonts w:cs="Arial"/>
                <w:bCs/>
                <w:color w:val="auto"/>
              </w:rPr>
              <w:t xml:space="preserve"> October 2020 – 30</w:t>
            </w:r>
            <w:r w:rsidRPr="00E405B3">
              <w:rPr>
                <w:rFonts w:cs="Arial"/>
                <w:bCs/>
                <w:color w:val="auto"/>
                <w:vertAlign w:val="superscript"/>
              </w:rPr>
              <w:t>th</w:t>
            </w:r>
            <w:r w:rsidRPr="00E405B3">
              <w:rPr>
                <w:rFonts w:cs="Arial"/>
                <w:bCs/>
                <w:color w:val="auto"/>
              </w:rPr>
              <w:t xml:space="preserve"> November 2020</w:t>
            </w:r>
          </w:p>
        </w:tc>
      </w:tr>
      <w:tr w:rsidR="00390DBC" w:rsidRPr="00E405B3" w:rsidTr="00B752EC">
        <w:trPr>
          <w:trHeight w:val="660"/>
          <w:jc w:val="center"/>
        </w:trPr>
        <w:tc>
          <w:tcPr>
            <w:tcW w:w="4403"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390DBC" w:rsidRPr="00E405B3" w:rsidRDefault="00390DBC">
            <w:pPr>
              <w:rPr>
                <w:rFonts w:cs="Arial"/>
                <w:bCs/>
                <w:color w:val="auto"/>
              </w:rPr>
            </w:pPr>
            <w:r w:rsidRPr="00E405B3">
              <w:rPr>
                <w:rFonts w:cs="Arial"/>
                <w:bCs/>
                <w:color w:val="auto"/>
              </w:rPr>
              <w:t>Contract Go Live</w:t>
            </w:r>
          </w:p>
        </w:tc>
        <w:tc>
          <w:tcPr>
            <w:tcW w:w="214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90DBC" w:rsidRPr="00E405B3" w:rsidRDefault="00390DBC">
            <w:pPr>
              <w:jc w:val="center"/>
              <w:rPr>
                <w:rFonts w:cs="Arial"/>
                <w:bCs/>
                <w:color w:val="auto"/>
              </w:rPr>
            </w:pPr>
            <w:r w:rsidRPr="00E405B3">
              <w:rPr>
                <w:rFonts w:cs="Arial"/>
                <w:bCs/>
                <w:color w:val="auto"/>
              </w:rPr>
              <w:t>1</w:t>
            </w:r>
            <w:r w:rsidRPr="00E405B3">
              <w:rPr>
                <w:rFonts w:cs="Arial"/>
                <w:bCs/>
                <w:color w:val="auto"/>
                <w:vertAlign w:val="superscript"/>
              </w:rPr>
              <w:t>st</w:t>
            </w:r>
            <w:r w:rsidRPr="00E405B3">
              <w:rPr>
                <w:rFonts w:cs="Arial"/>
                <w:bCs/>
                <w:color w:val="auto"/>
              </w:rPr>
              <w:t xml:space="preserve"> December 2020</w:t>
            </w:r>
          </w:p>
        </w:tc>
      </w:tr>
      <w:tr w:rsidR="00390DBC" w:rsidRPr="00E405B3" w:rsidTr="00B752EC">
        <w:trPr>
          <w:jc w:val="center"/>
        </w:trPr>
        <w:tc>
          <w:tcPr>
            <w:tcW w:w="4381" w:type="dxa"/>
            <w:vAlign w:val="center"/>
            <w:hideMark/>
          </w:tcPr>
          <w:p w:rsidR="00390DBC" w:rsidRPr="00E405B3" w:rsidRDefault="00390DBC">
            <w:pPr>
              <w:rPr>
                <w:rFonts w:cs="Arial"/>
                <w:b/>
                <w:bCs/>
                <w:color w:val="FF0000"/>
              </w:rPr>
            </w:pPr>
          </w:p>
        </w:tc>
        <w:tc>
          <w:tcPr>
            <w:tcW w:w="22" w:type="dxa"/>
            <w:vAlign w:val="center"/>
            <w:hideMark/>
          </w:tcPr>
          <w:p w:rsidR="00390DBC" w:rsidRPr="00E405B3" w:rsidRDefault="00390DBC">
            <w:pPr>
              <w:rPr>
                <w:rFonts w:cs="Arial"/>
              </w:rPr>
            </w:pPr>
          </w:p>
        </w:tc>
        <w:tc>
          <w:tcPr>
            <w:tcW w:w="2142" w:type="dxa"/>
            <w:vAlign w:val="center"/>
            <w:hideMark/>
          </w:tcPr>
          <w:p w:rsidR="00390DBC" w:rsidRPr="00E405B3" w:rsidRDefault="00390DBC">
            <w:pPr>
              <w:rPr>
                <w:rFonts w:cs="Arial"/>
              </w:rPr>
            </w:pPr>
          </w:p>
        </w:tc>
      </w:tr>
    </w:tbl>
    <w:p w:rsidR="00390DBC" w:rsidRPr="00E405B3" w:rsidRDefault="00390DBC" w:rsidP="00390DBC">
      <w:pPr>
        <w:rPr>
          <w:rFonts w:eastAsiaTheme="minorHAnsi" w:cs="Arial"/>
          <w:lang w:eastAsia="en-US"/>
        </w:rPr>
      </w:pPr>
    </w:p>
    <w:p w:rsidR="00390DBC" w:rsidRPr="00B01D7F" w:rsidRDefault="0050727B" w:rsidP="00E405B3">
      <w:pPr>
        <w:pStyle w:val="ListParagraph"/>
        <w:numPr>
          <w:ilvl w:val="0"/>
          <w:numId w:val="40"/>
        </w:numPr>
        <w:tabs>
          <w:tab w:val="left" w:pos="0"/>
          <w:tab w:val="left" w:pos="1440"/>
        </w:tabs>
        <w:spacing w:after="0"/>
        <w:ind w:left="426" w:hanging="426"/>
        <w:jc w:val="both"/>
        <w:rPr>
          <w:rFonts w:cs="Arial"/>
        </w:rPr>
      </w:pPr>
      <w:r w:rsidRPr="00E405B3">
        <w:rPr>
          <w:rFonts w:cs="Arial"/>
        </w:rPr>
        <w:t xml:space="preserve">Within this </w:t>
      </w:r>
      <w:r w:rsidR="00B23C4B">
        <w:rPr>
          <w:rFonts w:cs="Arial"/>
        </w:rPr>
        <w:t>timetable</w:t>
      </w:r>
      <w:r w:rsidRPr="00E405B3">
        <w:rPr>
          <w:rFonts w:cs="Arial"/>
        </w:rPr>
        <w:t xml:space="preserve"> the Cou</w:t>
      </w:r>
      <w:r w:rsidR="00C673C4" w:rsidRPr="00E405B3">
        <w:rPr>
          <w:rFonts w:cs="Arial"/>
        </w:rPr>
        <w:t>n</w:t>
      </w:r>
      <w:r w:rsidRPr="00E405B3">
        <w:rPr>
          <w:rFonts w:cs="Arial"/>
        </w:rPr>
        <w:t xml:space="preserve">cil </w:t>
      </w:r>
      <w:r w:rsidR="00BB572C" w:rsidRPr="00E405B3">
        <w:rPr>
          <w:rFonts w:cs="Arial"/>
        </w:rPr>
        <w:t>has</w:t>
      </w:r>
      <w:r w:rsidRPr="00E405B3">
        <w:rPr>
          <w:rFonts w:cs="Arial"/>
        </w:rPr>
        <w:t xml:space="preserve"> </w:t>
      </w:r>
      <w:r w:rsidR="00B74E07" w:rsidRPr="00E405B3">
        <w:rPr>
          <w:rFonts w:cs="Arial"/>
        </w:rPr>
        <w:t xml:space="preserve">sought </w:t>
      </w:r>
      <w:r w:rsidRPr="00E405B3">
        <w:rPr>
          <w:rFonts w:cs="Arial"/>
        </w:rPr>
        <w:t xml:space="preserve">to extend the current contract with the existing supplier from its expiry on the </w:t>
      </w:r>
      <w:r w:rsidR="005F39CB">
        <w:rPr>
          <w:rFonts w:cs="Arial"/>
        </w:rPr>
        <w:t>31</w:t>
      </w:r>
      <w:r w:rsidR="005F39CB" w:rsidRPr="005F39CB">
        <w:rPr>
          <w:rFonts w:cs="Arial"/>
          <w:vertAlign w:val="superscript"/>
        </w:rPr>
        <w:t>st</w:t>
      </w:r>
      <w:r w:rsidR="005F39CB">
        <w:rPr>
          <w:rFonts w:cs="Arial"/>
        </w:rPr>
        <w:t xml:space="preserve"> August 2020</w:t>
      </w:r>
      <w:r w:rsidR="00C31ABC" w:rsidRPr="00E405B3">
        <w:rPr>
          <w:rFonts w:cs="Arial"/>
        </w:rPr>
        <w:t xml:space="preserve"> to </w:t>
      </w:r>
      <w:r w:rsidR="00F170CB">
        <w:rPr>
          <w:rFonts w:cs="Arial"/>
        </w:rPr>
        <w:t>31</w:t>
      </w:r>
      <w:r w:rsidR="00F170CB" w:rsidRPr="00F170CB">
        <w:rPr>
          <w:rFonts w:cs="Arial"/>
          <w:vertAlign w:val="superscript"/>
        </w:rPr>
        <w:t>st</w:t>
      </w:r>
      <w:r w:rsidR="00F170CB">
        <w:rPr>
          <w:rFonts w:cs="Arial"/>
        </w:rPr>
        <w:t xml:space="preserve"> August 2021. </w:t>
      </w:r>
      <w:r w:rsidR="00B01D7F">
        <w:rPr>
          <w:rFonts w:cs="Arial"/>
        </w:rPr>
        <w:t xml:space="preserve">This includes break clauses after </w:t>
      </w:r>
      <w:r w:rsidR="00F170CB">
        <w:rPr>
          <w:rFonts w:cs="Arial"/>
        </w:rPr>
        <w:t>a minimum 3 month extension period</w:t>
      </w:r>
      <w:r w:rsidR="00B01D7F">
        <w:rPr>
          <w:rFonts w:cs="Arial"/>
        </w:rPr>
        <w:t>, such that</w:t>
      </w:r>
      <w:r w:rsidR="00F170CB">
        <w:rPr>
          <w:rFonts w:cs="Arial"/>
        </w:rPr>
        <w:t xml:space="preserve"> the contract can be terminated at the end of a calendar month with 30 days</w:t>
      </w:r>
      <w:r w:rsidR="00B01D7F">
        <w:rPr>
          <w:rFonts w:cs="Arial"/>
        </w:rPr>
        <w:t>’</w:t>
      </w:r>
      <w:r w:rsidR="00F170CB">
        <w:rPr>
          <w:rFonts w:cs="Arial"/>
        </w:rPr>
        <w:t xml:space="preserve"> notice</w:t>
      </w:r>
      <w:r w:rsidR="00B01D7F">
        <w:rPr>
          <w:rStyle w:val="CommentReference"/>
        </w:rPr>
        <w:t xml:space="preserve">.  </w:t>
      </w:r>
      <w:r w:rsidR="00B01D7F" w:rsidRPr="00B01D7F">
        <w:rPr>
          <w:rStyle w:val="CommentReference"/>
          <w:sz w:val="24"/>
          <w:szCs w:val="24"/>
        </w:rPr>
        <w:t xml:space="preserve">This gives the Council great flexibility to ensure the procurement process is completed effectively and any transition period to new contracts </w:t>
      </w:r>
      <w:r w:rsidR="00B01D7F">
        <w:rPr>
          <w:rFonts w:cs="Arial"/>
        </w:rPr>
        <w:t>is smooth.</w:t>
      </w:r>
    </w:p>
    <w:p w:rsidR="0040736F" w:rsidRPr="00E405B3" w:rsidRDefault="00EC29F0" w:rsidP="004A6D2F">
      <w:pPr>
        <w:pStyle w:val="Heading1"/>
        <w:rPr>
          <w:rFonts w:cs="Arial"/>
          <w:color w:val="auto"/>
        </w:rPr>
      </w:pPr>
      <w:r w:rsidRPr="00E405B3">
        <w:rPr>
          <w:rFonts w:cs="Arial"/>
          <w:color w:val="auto"/>
        </w:rPr>
        <w:t>F</w:t>
      </w:r>
      <w:r w:rsidR="002329CF" w:rsidRPr="00E405B3">
        <w:rPr>
          <w:rFonts w:cs="Arial"/>
          <w:color w:val="auto"/>
        </w:rPr>
        <w:t>inancial implications</w:t>
      </w:r>
    </w:p>
    <w:p w:rsidR="00E87F7A" w:rsidRDefault="00C31ABC" w:rsidP="00B752EC">
      <w:pPr>
        <w:pStyle w:val="ListParagraph"/>
        <w:numPr>
          <w:ilvl w:val="0"/>
          <w:numId w:val="40"/>
        </w:numPr>
        <w:tabs>
          <w:tab w:val="clear" w:pos="426"/>
        </w:tabs>
        <w:ind w:left="426"/>
        <w:rPr>
          <w:rFonts w:cs="Arial"/>
          <w:color w:val="auto"/>
        </w:rPr>
      </w:pPr>
      <w:r w:rsidRPr="00E405B3">
        <w:rPr>
          <w:rFonts w:cs="Arial"/>
          <w:color w:val="auto"/>
        </w:rPr>
        <w:t>Suffic</w:t>
      </w:r>
      <w:r w:rsidR="00C673C4" w:rsidRPr="00E405B3">
        <w:rPr>
          <w:rFonts w:cs="Arial"/>
          <w:color w:val="auto"/>
        </w:rPr>
        <w:t>i</w:t>
      </w:r>
      <w:r w:rsidRPr="00E405B3">
        <w:rPr>
          <w:rFonts w:cs="Arial"/>
          <w:color w:val="auto"/>
        </w:rPr>
        <w:t>ent budget is provided within the Council</w:t>
      </w:r>
      <w:r w:rsidR="00C673C4" w:rsidRPr="00E405B3">
        <w:rPr>
          <w:rFonts w:cs="Arial"/>
          <w:color w:val="auto"/>
        </w:rPr>
        <w:t xml:space="preserve"> and its entities to support th</w:t>
      </w:r>
      <w:r w:rsidRPr="00E405B3">
        <w:rPr>
          <w:rFonts w:cs="Arial"/>
          <w:color w:val="auto"/>
        </w:rPr>
        <w:t>e</w:t>
      </w:r>
      <w:r w:rsidR="00C673C4" w:rsidRPr="00E405B3">
        <w:rPr>
          <w:rFonts w:cs="Arial"/>
          <w:color w:val="auto"/>
        </w:rPr>
        <w:t xml:space="preserve"> </w:t>
      </w:r>
      <w:r w:rsidRPr="00E405B3">
        <w:rPr>
          <w:rFonts w:cs="Arial"/>
          <w:color w:val="auto"/>
        </w:rPr>
        <w:t>empl</w:t>
      </w:r>
      <w:r w:rsidR="00C673C4" w:rsidRPr="00E405B3">
        <w:rPr>
          <w:rFonts w:cs="Arial"/>
          <w:color w:val="auto"/>
        </w:rPr>
        <w:t>o</w:t>
      </w:r>
      <w:r w:rsidRPr="00E405B3">
        <w:rPr>
          <w:rFonts w:cs="Arial"/>
          <w:color w:val="auto"/>
        </w:rPr>
        <w:t>yment of an agreed establishment of staff. Tempora</w:t>
      </w:r>
      <w:r w:rsidR="00C673C4" w:rsidRPr="00E405B3">
        <w:rPr>
          <w:rFonts w:cs="Arial"/>
          <w:color w:val="auto"/>
        </w:rPr>
        <w:t>r</w:t>
      </w:r>
      <w:r w:rsidRPr="00E405B3">
        <w:rPr>
          <w:rFonts w:cs="Arial"/>
          <w:color w:val="auto"/>
        </w:rPr>
        <w:t xml:space="preserve">y staff taken on depending on the reason for employment are either funded by vacancies in the establishment or by </w:t>
      </w:r>
      <w:proofErr w:type="spellStart"/>
      <w:r w:rsidRPr="00E405B3">
        <w:rPr>
          <w:rFonts w:cs="Arial"/>
          <w:color w:val="auto"/>
        </w:rPr>
        <w:t>virement</w:t>
      </w:r>
      <w:proofErr w:type="spellEnd"/>
      <w:r w:rsidRPr="00E405B3">
        <w:rPr>
          <w:rFonts w:cs="Arial"/>
          <w:color w:val="auto"/>
        </w:rPr>
        <w:t xml:space="preserve"> in other parts of a service budget</w:t>
      </w:r>
      <w:r w:rsidR="00C673C4" w:rsidRPr="00E405B3">
        <w:rPr>
          <w:rFonts w:cs="Arial"/>
          <w:color w:val="auto"/>
        </w:rPr>
        <w:t>.</w:t>
      </w:r>
      <w:r w:rsidRPr="00E405B3">
        <w:rPr>
          <w:rFonts w:cs="Arial"/>
          <w:color w:val="auto"/>
        </w:rPr>
        <w:t xml:space="preserve"> </w:t>
      </w:r>
      <w:r w:rsidR="00E530E0" w:rsidRPr="00E405B3">
        <w:rPr>
          <w:rFonts w:cs="Arial"/>
          <w:color w:val="auto"/>
        </w:rPr>
        <w:t xml:space="preserve">The Council procurement process will seek to minimise the potential for an increase in costs </w:t>
      </w:r>
      <w:r w:rsidRPr="00E405B3">
        <w:rPr>
          <w:rFonts w:cs="Arial"/>
          <w:color w:val="auto"/>
        </w:rPr>
        <w:t>for procur</w:t>
      </w:r>
      <w:r w:rsidR="00C673C4" w:rsidRPr="00E405B3">
        <w:rPr>
          <w:rFonts w:cs="Arial"/>
          <w:color w:val="auto"/>
        </w:rPr>
        <w:t>e</w:t>
      </w:r>
      <w:r w:rsidRPr="00E405B3">
        <w:rPr>
          <w:rFonts w:cs="Arial"/>
          <w:color w:val="auto"/>
        </w:rPr>
        <w:t xml:space="preserve">ment of temporary staff </w:t>
      </w:r>
      <w:r w:rsidR="00B752EC">
        <w:rPr>
          <w:rFonts w:cs="Arial"/>
          <w:color w:val="auto"/>
        </w:rPr>
        <w:t>by testing the whole market and realise any benefits that might arise</w:t>
      </w:r>
      <w:r w:rsidR="00B23C4B">
        <w:rPr>
          <w:rFonts w:cs="Arial"/>
          <w:color w:val="auto"/>
        </w:rPr>
        <w:t>.</w:t>
      </w:r>
      <w:r w:rsidR="00B01D7F">
        <w:rPr>
          <w:rFonts w:cs="Arial"/>
          <w:color w:val="auto"/>
        </w:rPr>
        <w:t xml:space="preserve"> There is the possibility of additional administration costs arising from managing multiple suppliers.</w:t>
      </w:r>
    </w:p>
    <w:p w:rsidR="0040736F" w:rsidRPr="00E405B3" w:rsidRDefault="00DA614B" w:rsidP="004A6D2F">
      <w:pPr>
        <w:pStyle w:val="Heading1"/>
        <w:rPr>
          <w:rFonts w:cs="Arial"/>
          <w:color w:val="auto"/>
        </w:rPr>
      </w:pPr>
      <w:r w:rsidRPr="00E405B3">
        <w:rPr>
          <w:rFonts w:cs="Arial"/>
          <w:color w:val="auto"/>
        </w:rPr>
        <w:t>Legal issues</w:t>
      </w:r>
    </w:p>
    <w:p w:rsidR="00E87F7A" w:rsidRPr="00E405B3" w:rsidRDefault="00AD416B" w:rsidP="00464BED">
      <w:pPr>
        <w:pStyle w:val="ListParagraph"/>
        <w:numPr>
          <w:ilvl w:val="0"/>
          <w:numId w:val="40"/>
        </w:numPr>
        <w:tabs>
          <w:tab w:val="clear" w:pos="426"/>
        </w:tabs>
        <w:rPr>
          <w:rFonts w:cs="Arial"/>
          <w:color w:val="auto"/>
        </w:rPr>
      </w:pPr>
      <w:r w:rsidRPr="00E405B3">
        <w:rPr>
          <w:rFonts w:cs="Arial"/>
          <w:color w:val="auto"/>
        </w:rPr>
        <w:t>There are no know</w:t>
      </w:r>
      <w:r w:rsidR="00E524B9" w:rsidRPr="00E405B3">
        <w:rPr>
          <w:rFonts w:cs="Arial"/>
          <w:color w:val="auto"/>
        </w:rPr>
        <w:t>n</w:t>
      </w:r>
      <w:r w:rsidRPr="00E405B3">
        <w:rPr>
          <w:rFonts w:cs="Arial"/>
          <w:color w:val="auto"/>
        </w:rPr>
        <w:t xml:space="preserve"> legal implications.  Both contracts will have a set of Terms and</w:t>
      </w:r>
      <w:r w:rsidR="0014407E" w:rsidRPr="00E405B3">
        <w:rPr>
          <w:rFonts w:cs="Arial"/>
          <w:color w:val="auto"/>
        </w:rPr>
        <w:t xml:space="preserve"> </w:t>
      </w:r>
      <w:r w:rsidRPr="00E405B3">
        <w:rPr>
          <w:rFonts w:cs="Arial"/>
          <w:color w:val="auto"/>
        </w:rPr>
        <w:t>Conditions agreed with Legal</w:t>
      </w:r>
      <w:r w:rsidR="00994437" w:rsidRPr="00E405B3">
        <w:rPr>
          <w:rFonts w:cs="Arial"/>
          <w:color w:val="auto"/>
        </w:rPr>
        <w:t xml:space="preserve"> Services</w:t>
      </w:r>
      <w:r w:rsidR="00464BED">
        <w:rPr>
          <w:rFonts w:cs="Arial"/>
          <w:color w:val="auto"/>
        </w:rPr>
        <w:t xml:space="preserve">. The tender process will be fully compliant with The </w:t>
      </w:r>
      <w:r w:rsidR="00464BED" w:rsidRPr="00464BED">
        <w:rPr>
          <w:rFonts w:cs="Arial"/>
          <w:color w:val="auto"/>
        </w:rPr>
        <w:t>Public Contracts Regulations 2015</w:t>
      </w:r>
      <w:r w:rsidR="00464BED">
        <w:rPr>
          <w:rFonts w:cs="Arial"/>
          <w:color w:val="auto"/>
        </w:rPr>
        <w:t>.</w:t>
      </w:r>
    </w:p>
    <w:p w:rsidR="002329CF" w:rsidRPr="00E405B3" w:rsidRDefault="002329CF" w:rsidP="004A6D2F">
      <w:pPr>
        <w:pStyle w:val="Heading1"/>
        <w:rPr>
          <w:rFonts w:cs="Arial"/>
          <w:color w:val="auto"/>
        </w:rPr>
      </w:pPr>
      <w:r w:rsidRPr="00E405B3">
        <w:rPr>
          <w:rFonts w:cs="Arial"/>
          <w:color w:val="auto"/>
        </w:rPr>
        <w:lastRenderedPageBreak/>
        <w:t>Level of risk</w:t>
      </w:r>
    </w:p>
    <w:p w:rsidR="00BC69A4" w:rsidRPr="00E405B3" w:rsidRDefault="00B752EC" w:rsidP="00B752EC">
      <w:pPr>
        <w:pStyle w:val="ListParagraph"/>
        <w:numPr>
          <w:ilvl w:val="0"/>
          <w:numId w:val="40"/>
        </w:numPr>
        <w:tabs>
          <w:tab w:val="clear" w:pos="426"/>
        </w:tabs>
        <w:ind w:left="426" w:hanging="426"/>
        <w:rPr>
          <w:rFonts w:cs="Arial"/>
          <w:color w:val="auto"/>
        </w:rPr>
      </w:pPr>
      <w:r>
        <w:rPr>
          <w:rFonts w:cs="Arial"/>
          <w:color w:val="auto"/>
        </w:rPr>
        <w:t xml:space="preserve">The risks are contained in Appendix </w:t>
      </w:r>
      <w:r w:rsidR="00A108B2">
        <w:rPr>
          <w:rFonts w:cs="Arial"/>
          <w:color w:val="auto"/>
        </w:rPr>
        <w:t>1</w:t>
      </w:r>
      <w:r>
        <w:rPr>
          <w:rFonts w:cs="Arial"/>
          <w:color w:val="auto"/>
        </w:rPr>
        <w:t xml:space="preserve"> to the report.</w:t>
      </w:r>
    </w:p>
    <w:p w:rsidR="00BD0B5D" w:rsidRDefault="00BD0B5D" w:rsidP="0050321C">
      <w:pPr>
        <w:pStyle w:val="Heading1"/>
        <w:rPr>
          <w:rFonts w:cs="Arial"/>
          <w:color w:val="auto"/>
        </w:rPr>
      </w:pPr>
    </w:p>
    <w:p w:rsidR="002329CF" w:rsidRPr="00E405B3" w:rsidRDefault="002329CF"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405B3"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E405B3" w:rsidRDefault="00E87F7A" w:rsidP="00A46E98">
            <w:pPr>
              <w:rPr>
                <w:rFonts w:cs="Arial"/>
                <w:b/>
              </w:rPr>
            </w:pPr>
            <w:r w:rsidRPr="00E405B3">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E405B3" w:rsidRDefault="000B613A" w:rsidP="00A46E98">
            <w:pPr>
              <w:rPr>
                <w:rFonts w:cs="Arial"/>
              </w:rPr>
            </w:pPr>
            <w:r w:rsidRPr="00E405B3">
              <w:rPr>
                <w:rFonts w:cs="Arial"/>
              </w:rPr>
              <w:t>Matt Stevenson</w:t>
            </w:r>
          </w:p>
        </w:tc>
      </w:tr>
      <w:tr w:rsidR="00DF093E" w:rsidRPr="00E405B3"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E405B3" w:rsidRDefault="00E87F7A" w:rsidP="00A46E98">
            <w:pPr>
              <w:rPr>
                <w:rFonts w:cs="Arial"/>
              </w:rPr>
            </w:pPr>
            <w:r w:rsidRPr="00E405B3">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E405B3" w:rsidRDefault="000B613A" w:rsidP="00A46E98">
            <w:pPr>
              <w:rPr>
                <w:rFonts w:cs="Arial"/>
              </w:rPr>
            </w:pPr>
            <w:r w:rsidRPr="00E405B3">
              <w:rPr>
                <w:rFonts w:cs="Arial"/>
              </w:rPr>
              <w:t>Contracts and Procurement Specialist</w:t>
            </w:r>
          </w:p>
        </w:tc>
      </w:tr>
      <w:tr w:rsidR="00DF093E" w:rsidRPr="00E405B3" w:rsidTr="00A46E98">
        <w:trPr>
          <w:cantSplit/>
          <w:trHeight w:val="396"/>
        </w:trPr>
        <w:tc>
          <w:tcPr>
            <w:tcW w:w="3969" w:type="dxa"/>
            <w:tcBorders>
              <w:top w:val="nil"/>
              <w:left w:val="single" w:sz="8" w:space="0" w:color="000000"/>
              <w:bottom w:val="nil"/>
              <w:right w:val="nil"/>
            </w:tcBorders>
            <w:shd w:val="clear" w:color="auto" w:fill="auto"/>
          </w:tcPr>
          <w:p w:rsidR="00E87F7A" w:rsidRPr="00E405B3" w:rsidRDefault="00E87F7A" w:rsidP="00A46E98">
            <w:pPr>
              <w:rPr>
                <w:rFonts w:cs="Arial"/>
              </w:rPr>
            </w:pPr>
            <w:r w:rsidRPr="00E405B3">
              <w:rPr>
                <w:rFonts w:cs="Arial"/>
              </w:rPr>
              <w:t>Service area or department</w:t>
            </w:r>
          </w:p>
        </w:tc>
        <w:tc>
          <w:tcPr>
            <w:tcW w:w="4962" w:type="dxa"/>
            <w:tcBorders>
              <w:top w:val="nil"/>
              <w:left w:val="nil"/>
              <w:bottom w:val="nil"/>
              <w:right w:val="single" w:sz="8" w:space="0" w:color="000000"/>
            </w:tcBorders>
            <w:shd w:val="clear" w:color="auto" w:fill="auto"/>
          </w:tcPr>
          <w:p w:rsidR="00E87F7A" w:rsidRPr="00E405B3" w:rsidRDefault="000B613A" w:rsidP="00A46E98">
            <w:pPr>
              <w:rPr>
                <w:rFonts w:cs="Arial"/>
              </w:rPr>
            </w:pPr>
            <w:r w:rsidRPr="00E405B3">
              <w:rPr>
                <w:rFonts w:cs="Arial"/>
              </w:rPr>
              <w:t>Financial Services</w:t>
            </w:r>
          </w:p>
        </w:tc>
      </w:tr>
      <w:tr w:rsidR="00DF093E" w:rsidRPr="00E405B3" w:rsidTr="00A46E98">
        <w:trPr>
          <w:cantSplit/>
          <w:trHeight w:val="396"/>
        </w:trPr>
        <w:tc>
          <w:tcPr>
            <w:tcW w:w="3969" w:type="dxa"/>
            <w:tcBorders>
              <w:top w:val="nil"/>
              <w:left w:val="single" w:sz="8" w:space="0" w:color="000000"/>
              <w:bottom w:val="nil"/>
              <w:right w:val="nil"/>
            </w:tcBorders>
            <w:shd w:val="clear" w:color="auto" w:fill="auto"/>
          </w:tcPr>
          <w:p w:rsidR="00E87F7A" w:rsidRPr="00E405B3" w:rsidRDefault="00E87F7A" w:rsidP="00A46E98">
            <w:pPr>
              <w:rPr>
                <w:rFonts w:cs="Arial"/>
              </w:rPr>
            </w:pPr>
            <w:r w:rsidRPr="00E405B3">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E405B3" w:rsidRDefault="000B613A" w:rsidP="00A46E98">
            <w:pPr>
              <w:rPr>
                <w:rFonts w:cs="Arial"/>
              </w:rPr>
            </w:pPr>
            <w:r w:rsidRPr="00E405B3">
              <w:rPr>
                <w:rFonts w:cs="Arial"/>
              </w:rPr>
              <w:t>01865 252535</w:t>
            </w:r>
            <w:r w:rsidR="00E87F7A" w:rsidRPr="00E405B3">
              <w:rPr>
                <w:rFonts w:cs="Arial"/>
              </w:rPr>
              <w:t xml:space="preserve">  </w:t>
            </w:r>
          </w:p>
        </w:tc>
      </w:tr>
      <w:tr w:rsidR="005570B5" w:rsidRPr="00E405B3"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E405B3" w:rsidRDefault="00E87F7A" w:rsidP="00A46E98">
            <w:pPr>
              <w:rPr>
                <w:rFonts w:cs="Arial"/>
              </w:rPr>
            </w:pPr>
            <w:r w:rsidRPr="00E405B3">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E405B3" w:rsidRDefault="000B613A" w:rsidP="00A46E98">
            <w:pPr>
              <w:rPr>
                <w:rStyle w:val="Hyperlink"/>
                <w:rFonts w:cs="Arial"/>
                <w:color w:val="000000"/>
              </w:rPr>
            </w:pPr>
            <w:r w:rsidRPr="00E405B3">
              <w:rPr>
                <w:rStyle w:val="Hyperlink"/>
                <w:rFonts w:cs="Arial"/>
                <w:color w:val="000000"/>
              </w:rPr>
              <w:t>mstevenson@oxford.gov.uk</w:t>
            </w:r>
          </w:p>
        </w:tc>
      </w:tr>
    </w:tbl>
    <w:p w:rsidR="00433B96" w:rsidRPr="00E405B3" w:rsidRDefault="00433B96" w:rsidP="004A6D2F">
      <w:pPr>
        <w:rPr>
          <w:rFonts w:cs="Arial"/>
        </w:rPr>
      </w:pPr>
    </w:p>
    <w:sectPr w:rsidR="00433B96" w:rsidRPr="00E405B3"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7C" w:rsidRDefault="00153C7C" w:rsidP="004A6D2F">
      <w:r>
        <w:separator/>
      </w:r>
    </w:p>
  </w:endnote>
  <w:endnote w:type="continuationSeparator" w:id="0">
    <w:p w:rsidR="00153C7C" w:rsidRDefault="00153C7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7C" w:rsidRDefault="00153C7C" w:rsidP="004A6D2F">
      <w:r>
        <w:separator/>
      </w:r>
    </w:p>
  </w:footnote>
  <w:footnote w:type="continuationSeparator" w:id="0">
    <w:p w:rsidR="00153C7C" w:rsidRDefault="00153C7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72C43341" wp14:editId="6BEF2B0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FF51F1"/>
    <w:multiLevelType w:val="hybridMultilevel"/>
    <w:tmpl w:val="8AF2C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120151"/>
    <w:multiLevelType w:val="hybridMultilevel"/>
    <w:tmpl w:val="4F18C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161B64"/>
    <w:multiLevelType w:val="hybridMultilevel"/>
    <w:tmpl w:val="DFB00D52"/>
    <w:lvl w:ilvl="0" w:tplc="87182CEC">
      <w:start w:val="1"/>
      <w:numFmt w:val="decimal"/>
      <w:lvlText w:val="%1."/>
      <w:lvlJc w:val="left"/>
      <w:pPr>
        <w:ind w:left="720" w:hanging="360"/>
      </w:pPr>
      <w:rPr>
        <w:rFonts w:hint="default"/>
        <w:color w:val="auto"/>
      </w:rPr>
    </w:lvl>
    <w:lvl w:ilvl="1" w:tplc="4732985A">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4B59E2"/>
    <w:multiLevelType w:val="hybridMultilevel"/>
    <w:tmpl w:val="F724A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1605EF"/>
    <w:multiLevelType w:val="hybridMultilevel"/>
    <w:tmpl w:val="C010D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1587C"/>
    <w:multiLevelType w:val="hybridMultilevel"/>
    <w:tmpl w:val="921A9224"/>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4" w15:restartNumberingAfterBreak="0">
    <w:nsid w:val="62A22831"/>
    <w:multiLevelType w:val="multilevel"/>
    <w:tmpl w:val="43D6D2FA"/>
    <w:numStyleLink w:val="StyleBulletedSymbolsymbolLeft063cmHanging063cm"/>
  </w:abstractNum>
  <w:abstractNum w:abstractNumId="3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E65A69"/>
    <w:multiLevelType w:val="hybridMultilevel"/>
    <w:tmpl w:val="EED86D92"/>
    <w:lvl w:ilvl="0" w:tplc="5BDA4CF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8365C6"/>
    <w:multiLevelType w:val="multilevel"/>
    <w:tmpl w:val="E67CE66C"/>
    <w:numStyleLink w:val="StyleNumberedLeft0cmHanging075cm"/>
  </w:abstractNum>
  <w:abstractNum w:abstractNumId="40" w15:restartNumberingAfterBreak="0">
    <w:nsid w:val="7DCF50F0"/>
    <w:multiLevelType w:val="hybridMultilevel"/>
    <w:tmpl w:val="85881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37"/>
  </w:num>
  <w:num w:numId="3">
    <w:abstractNumId w:val="25"/>
  </w:num>
  <w:num w:numId="4">
    <w:abstractNumId w:val="18"/>
  </w:num>
  <w:num w:numId="5">
    <w:abstractNumId w:val="32"/>
  </w:num>
  <w:num w:numId="6">
    <w:abstractNumId w:val="38"/>
  </w:num>
  <w:num w:numId="7">
    <w:abstractNumId w:val="24"/>
  </w:num>
  <w:num w:numId="8">
    <w:abstractNumId w:val="22"/>
  </w:num>
  <w:num w:numId="9">
    <w:abstractNumId w:val="13"/>
  </w:num>
  <w:num w:numId="10">
    <w:abstractNumId w:val="15"/>
  </w:num>
  <w:num w:numId="11">
    <w:abstractNumId w:val="27"/>
  </w:num>
  <w:num w:numId="12">
    <w:abstractNumId w:val="26"/>
  </w:num>
  <w:num w:numId="13">
    <w:abstractNumId w:val="10"/>
  </w:num>
  <w:num w:numId="14">
    <w:abstractNumId w:val="39"/>
  </w:num>
  <w:num w:numId="15">
    <w:abstractNumId w:val="16"/>
  </w:num>
  <w:num w:numId="16">
    <w:abstractNumId w:val="11"/>
  </w:num>
  <w:num w:numId="17">
    <w:abstractNumId w:val="30"/>
  </w:num>
  <w:num w:numId="18">
    <w:abstractNumId w:val="12"/>
  </w:num>
  <w:num w:numId="19">
    <w:abstractNumId w:val="34"/>
  </w:num>
  <w:num w:numId="20">
    <w:abstractNumId w:val="17"/>
  </w:num>
  <w:num w:numId="21">
    <w:abstractNumId w:val="23"/>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20"/>
  </w:num>
  <w:num w:numId="36">
    <w:abstractNumId w:val="31"/>
  </w:num>
  <w:num w:numId="37">
    <w:abstractNumId w:val="33"/>
  </w:num>
  <w:num w:numId="38">
    <w:abstractNumId w:val="29"/>
  </w:num>
  <w:num w:numId="39">
    <w:abstractNumId w:val="40"/>
  </w:num>
  <w:num w:numId="40">
    <w:abstractNumId w:val="36"/>
  </w:num>
  <w:num w:numId="41">
    <w:abstractNumId w:val="19"/>
  </w:num>
  <w:num w:numId="42">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C0"/>
    <w:rsid w:val="000047FA"/>
    <w:rsid w:val="000117D4"/>
    <w:rsid w:val="00013211"/>
    <w:rsid w:val="000314D7"/>
    <w:rsid w:val="00045F8B"/>
    <w:rsid w:val="00046D2B"/>
    <w:rsid w:val="00056263"/>
    <w:rsid w:val="00064D8A"/>
    <w:rsid w:val="00064F82"/>
    <w:rsid w:val="00066510"/>
    <w:rsid w:val="00077523"/>
    <w:rsid w:val="0009782F"/>
    <w:rsid w:val="000B613A"/>
    <w:rsid w:val="000C089F"/>
    <w:rsid w:val="000C3928"/>
    <w:rsid w:val="000C5E8E"/>
    <w:rsid w:val="000E7098"/>
    <w:rsid w:val="000F4751"/>
    <w:rsid w:val="0010524C"/>
    <w:rsid w:val="00111FB1"/>
    <w:rsid w:val="00113418"/>
    <w:rsid w:val="0012714E"/>
    <w:rsid w:val="001356F1"/>
    <w:rsid w:val="00136994"/>
    <w:rsid w:val="0014128E"/>
    <w:rsid w:val="00143825"/>
    <w:rsid w:val="0014407E"/>
    <w:rsid w:val="00151888"/>
    <w:rsid w:val="00153C7C"/>
    <w:rsid w:val="001638B5"/>
    <w:rsid w:val="00170A2D"/>
    <w:rsid w:val="0017364E"/>
    <w:rsid w:val="001752AD"/>
    <w:rsid w:val="001808BC"/>
    <w:rsid w:val="00182B81"/>
    <w:rsid w:val="0018619D"/>
    <w:rsid w:val="001A011E"/>
    <w:rsid w:val="001A066A"/>
    <w:rsid w:val="001A13E6"/>
    <w:rsid w:val="001A5731"/>
    <w:rsid w:val="001B278A"/>
    <w:rsid w:val="001B42C3"/>
    <w:rsid w:val="001B756B"/>
    <w:rsid w:val="001C51FA"/>
    <w:rsid w:val="001C596E"/>
    <w:rsid w:val="001C5D5E"/>
    <w:rsid w:val="001D678D"/>
    <w:rsid w:val="001E03F8"/>
    <w:rsid w:val="001E1678"/>
    <w:rsid w:val="001E3376"/>
    <w:rsid w:val="001E43D9"/>
    <w:rsid w:val="002069B3"/>
    <w:rsid w:val="00216D87"/>
    <w:rsid w:val="00227E3B"/>
    <w:rsid w:val="002329CF"/>
    <w:rsid w:val="00232F5B"/>
    <w:rsid w:val="00247C29"/>
    <w:rsid w:val="00260467"/>
    <w:rsid w:val="00263EA3"/>
    <w:rsid w:val="00272598"/>
    <w:rsid w:val="00280321"/>
    <w:rsid w:val="0028261D"/>
    <w:rsid w:val="00284F85"/>
    <w:rsid w:val="00290915"/>
    <w:rsid w:val="0029284C"/>
    <w:rsid w:val="002A22E2"/>
    <w:rsid w:val="002A331F"/>
    <w:rsid w:val="002C64F7"/>
    <w:rsid w:val="002F41F2"/>
    <w:rsid w:val="00301BF3"/>
    <w:rsid w:val="0030208D"/>
    <w:rsid w:val="0031425A"/>
    <w:rsid w:val="00323418"/>
    <w:rsid w:val="00333FF0"/>
    <w:rsid w:val="003357BF"/>
    <w:rsid w:val="00337A00"/>
    <w:rsid w:val="00364FAD"/>
    <w:rsid w:val="0036738F"/>
    <w:rsid w:val="0036759C"/>
    <w:rsid w:val="00367AE5"/>
    <w:rsid w:val="00367D71"/>
    <w:rsid w:val="0038150A"/>
    <w:rsid w:val="00390DBC"/>
    <w:rsid w:val="003B6E75"/>
    <w:rsid w:val="003B7DA1"/>
    <w:rsid w:val="003C7D67"/>
    <w:rsid w:val="003D0379"/>
    <w:rsid w:val="003D2574"/>
    <w:rsid w:val="003D4C59"/>
    <w:rsid w:val="003E1F1A"/>
    <w:rsid w:val="003E7DC2"/>
    <w:rsid w:val="003F4267"/>
    <w:rsid w:val="003F6B82"/>
    <w:rsid w:val="00404032"/>
    <w:rsid w:val="0040736F"/>
    <w:rsid w:val="00412C1F"/>
    <w:rsid w:val="00421CB2"/>
    <w:rsid w:val="00422598"/>
    <w:rsid w:val="004268B9"/>
    <w:rsid w:val="00433B96"/>
    <w:rsid w:val="004440F1"/>
    <w:rsid w:val="004456DD"/>
    <w:rsid w:val="00446CDF"/>
    <w:rsid w:val="0045150A"/>
    <w:rsid w:val="004521B7"/>
    <w:rsid w:val="0045238D"/>
    <w:rsid w:val="00462AB5"/>
    <w:rsid w:val="00464BED"/>
    <w:rsid w:val="00465EAF"/>
    <w:rsid w:val="00473217"/>
    <w:rsid w:val="004738C5"/>
    <w:rsid w:val="00491046"/>
    <w:rsid w:val="004A2AC7"/>
    <w:rsid w:val="004A6D2F"/>
    <w:rsid w:val="004C2887"/>
    <w:rsid w:val="004D2626"/>
    <w:rsid w:val="004D6E26"/>
    <w:rsid w:val="004D77D3"/>
    <w:rsid w:val="004E2959"/>
    <w:rsid w:val="004F20EF"/>
    <w:rsid w:val="004F28AB"/>
    <w:rsid w:val="0050321C"/>
    <w:rsid w:val="0050727B"/>
    <w:rsid w:val="005133F0"/>
    <w:rsid w:val="00516757"/>
    <w:rsid w:val="0052674E"/>
    <w:rsid w:val="0054712D"/>
    <w:rsid w:val="00547EF6"/>
    <w:rsid w:val="00552A40"/>
    <w:rsid w:val="005570B5"/>
    <w:rsid w:val="00567E18"/>
    <w:rsid w:val="00575F5F"/>
    <w:rsid w:val="00581805"/>
    <w:rsid w:val="00585F76"/>
    <w:rsid w:val="005A34E4"/>
    <w:rsid w:val="005B1087"/>
    <w:rsid w:val="005B17F2"/>
    <w:rsid w:val="005B760F"/>
    <w:rsid w:val="005B7FB0"/>
    <w:rsid w:val="005C35A5"/>
    <w:rsid w:val="005C577C"/>
    <w:rsid w:val="005D0621"/>
    <w:rsid w:val="005D1E27"/>
    <w:rsid w:val="005D2A3E"/>
    <w:rsid w:val="005E022E"/>
    <w:rsid w:val="005E5215"/>
    <w:rsid w:val="005F39CB"/>
    <w:rsid w:val="005F4E7C"/>
    <w:rsid w:val="005F7F7E"/>
    <w:rsid w:val="00614693"/>
    <w:rsid w:val="00623C2F"/>
    <w:rsid w:val="00624CAA"/>
    <w:rsid w:val="00633578"/>
    <w:rsid w:val="00637068"/>
    <w:rsid w:val="00650811"/>
    <w:rsid w:val="00661D3E"/>
    <w:rsid w:val="00676F1D"/>
    <w:rsid w:val="00692627"/>
    <w:rsid w:val="006969E7"/>
    <w:rsid w:val="006A3643"/>
    <w:rsid w:val="006C2A29"/>
    <w:rsid w:val="006C64CF"/>
    <w:rsid w:val="006D17B1"/>
    <w:rsid w:val="006D4752"/>
    <w:rsid w:val="006D708A"/>
    <w:rsid w:val="006E14C1"/>
    <w:rsid w:val="006F0292"/>
    <w:rsid w:val="006F0B6B"/>
    <w:rsid w:val="006F12C0"/>
    <w:rsid w:val="006F27FA"/>
    <w:rsid w:val="006F416B"/>
    <w:rsid w:val="006F519B"/>
    <w:rsid w:val="006F6F24"/>
    <w:rsid w:val="00713675"/>
    <w:rsid w:val="00715823"/>
    <w:rsid w:val="00737B93"/>
    <w:rsid w:val="00745BF0"/>
    <w:rsid w:val="007615FE"/>
    <w:rsid w:val="0076655C"/>
    <w:rsid w:val="007742DC"/>
    <w:rsid w:val="00785C0B"/>
    <w:rsid w:val="00791437"/>
    <w:rsid w:val="007A3E95"/>
    <w:rsid w:val="007B0C2C"/>
    <w:rsid w:val="007B278E"/>
    <w:rsid w:val="007B7F02"/>
    <w:rsid w:val="007C0FC4"/>
    <w:rsid w:val="007C5C23"/>
    <w:rsid w:val="007E2A26"/>
    <w:rsid w:val="007E712A"/>
    <w:rsid w:val="007F2348"/>
    <w:rsid w:val="00803F07"/>
    <w:rsid w:val="0080749A"/>
    <w:rsid w:val="00821FB8"/>
    <w:rsid w:val="00822ACD"/>
    <w:rsid w:val="00850427"/>
    <w:rsid w:val="008517C0"/>
    <w:rsid w:val="008535C9"/>
    <w:rsid w:val="00855C66"/>
    <w:rsid w:val="008575AB"/>
    <w:rsid w:val="00860C46"/>
    <w:rsid w:val="00871EE4"/>
    <w:rsid w:val="00887069"/>
    <w:rsid w:val="008B293F"/>
    <w:rsid w:val="008B7371"/>
    <w:rsid w:val="008C58B5"/>
    <w:rsid w:val="008D3DDB"/>
    <w:rsid w:val="008F23E3"/>
    <w:rsid w:val="008F573F"/>
    <w:rsid w:val="00903497"/>
    <w:rsid w:val="009034EC"/>
    <w:rsid w:val="0093067A"/>
    <w:rsid w:val="00934279"/>
    <w:rsid w:val="0094076A"/>
    <w:rsid w:val="00941C60"/>
    <w:rsid w:val="00941FD1"/>
    <w:rsid w:val="009515C4"/>
    <w:rsid w:val="009529CB"/>
    <w:rsid w:val="00966D42"/>
    <w:rsid w:val="00971689"/>
    <w:rsid w:val="00973E90"/>
    <w:rsid w:val="00975B07"/>
    <w:rsid w:val="00980B4A"/>
    <w:rsid w:val="00994437"/>
    <w:rsid w:val="009A74A1"/>
    <w:rsid w:val="009E3D0A"/>
    <w:rsid w:val="009E51FC"/>
    <w:rsid w:val="009F1D28"/>
    <w:rsid w:val="009F7618"/>
    <w:rsid w:val="00A04D23"/>
    <w:rsid w:val="00A06766"/>
    <w:rsid w:val="00A108B2"/>
    <w:rsid w:val="00A13765"/>
    <w:rsid w:val="00A21B12"/>
    <w:rsid w:val="00A23F80"/>
    <w:rsid w:val="00A46E98"/>
    <w:rsid w:val="00A579A2"/>
    <w:rsid w:val="00A60AB2"/>
    <w:rsid w:val="00A6352B"/>
    <w:rsid w:val="00A701B5"/>
    <w:rsid w:val="00A714BB"/>
    <w:rsid w:val="00A77147"/>
    <w:rsid w:val="00A8113D"/>
    <w:rsid w:val="00A92D8F"/>
    <w:rsid w:val="00AA1EF4"/>
    <w:rsid w:val="00AB2988"/>
    <w:rsid w:val="00AB7999"/>
    <w:rsid w:val="00AD29B3"/>
    <w:rsid w:val="00AD3292"/>
    <w:rsid w:val="00AD416B"/>
    <w:rsid w:val="00AE7AF0"/>
    <w:rsid w:val="00B01D7F"/>
    <w:rsid w:val="00B23C4B"/>
    <w:rsid w:val="00B44DC9"/>
    <w:rsid w:val="00B500CA"/>
    <w:rsid w:val="00B670E2"/>
    <w:rsid w:val="00B74E07"/>
    <w:rsid w:val="00B752EC"/>
    <w:rsid w:val="00B777BB"/>
    <w:rsid w:val="00B804C1"/>
    <w:rsid w:val="00B83DCD"/>
    <w:rsid w:val="00B86314"/>
    <w:rsid w:val="00B90541"/>
    <w:rsid w:val="00BA1C2E"/>
    <w:rsid w:val="00BB572C"/>
    <w:rsid w:val="00BB6F5E"/>
    <w:rsid w:val="00BC200B"/>
    <w:rsid w:val="00BC4756"/>
    <w:rsid w:val="00BC69A4"/>
    <w:rsid w:val="00BC6EB9"/>
    <w:rsid w:val="00BD0B5D"/>
    <w:rsid w:val="00BE01E5"/>
    <w:rsid w:val="00BE0680"/>
    <w:rsid w:val="00BE305F"/>
    <w:rsid w:val="00BE7BA3"/>
    <w:rsid w:val="00BF5682"/>
    <w:rsid w:val="00BF7B09"/>
    <w:rsid w:val="00C20A95"/>
    <w:rsid w:val="00C2692F"/>
    <w:rsid w:val="00C31ABC"/>
    <w:rsid w:val="00C3207C"/>
    <w:rsid w:val="00C400E1"/>
    <w:rsid w:val="00C41187"/>
    <w:rsid w:val="00C63C31"/>
    <w:rsid w:val="00C64D54"/>
    <w:rsid w:val="00C673C4"/>
    <w:rsid w:val="00C730B7"/>
    <w:rsid w:val="00C757A0"/>
    <w:rsid w:val="00C760DE"/>
    <w:rsid w:val="00C82630"/>
    <w:rsid w:val="00C85991"/>
    <w:rsid w:val="00C85B4E"/>
    <w:rsid w:val="00C907F7"/>
    <w:rsid w:val="00CA2103"/>
    <w:rsid w:val="00CB6B99"/>
    <w:rsid w:val="00CE4C87"/>
    <w:rsid w:val="00CE544A"/>
    <w:rsid w:val="00D020DF"/>
    <w:rsid w:val="00D11E1C"/>
    <w:rsid w:val="00D160B0"/>
    <w:rsid w:val="00D17069"/>
    <w:rsid w:val="00D17F94"/>
    <w:rsid w:val="00D223FC"/>
    <w:rsid w:val="00D233A7"/>
    <w:rsid w:val="00D26D1E"/>
    <w:rsid w:val="00D474CF"/>
    <w:rsid w:val="00D5547E"/>
    <w:rsid w:val="00D756E4"/>
    <w:rsid w:val="00D860E2"/>
    <w:rsid w:val="00D869A1"/>
    <w:rsid w:val="00D9482F"/>
    <w:rsid w:val="00DA413F"/>
    <w:rsid w:val="00DA4584"/>
    <w:rsid w:val="00DA614B"/>
    <w:rsid w:val="00DB2680"/>
    <w:rsid w:val="00DB7AD7"/>
    <w:rsid w:val="00DC3060"/>
    <w:rsid w:val="00DE0FB2"/>
    <w:rsid w:val="00DF093E"/>
    <w:rsid w:val="00DF7225"/>
    <w:rsid w:val="00E01F42"/>
    <w:rsid w:val="00E15CE6"/>
    <w:rsid w:val="00E205CB"/>
    <w:rsid w:val="00E206D6"/>
    <w:rsid w:val="00E3366E"/>
    <w:rsid w:val="00E405B3"/>
    <w:rsid w:val="00E52086"/>
    <w:rsid w:val="00E524B9"/>
    <w:rsid w:val="00E530E0"/>
    <w:rsid w:val="00E543A6"/>
    <w:rsid w:val="00E60479"/>
    <w:rsid w:val="00E61D73"/>
    <w:rsid w:val="00E73684"/>
    <w:rsid w:val="00E818D6"/>
    <w:rsid w:val="00E83B1E"/>
    <w:rsid w:val="00E85F71"/>
    <w:rsid w:val="00E87F7A"/>
    <w:rsid w:val="00E93B97"/>
    <w:rsid w:val="00E94B3E"/>
    <w:rsid w:val="00E96BD7"/>
    <w:rsid w:val="00EA0DB1"/>
    <w:rsid w:val="00EA0EE9"/>
    <w:rsid w:val="00EC29F0"/>
    <w:rsid w:val="00ED52CA"/>
    <w:rsid w:val="00ED5860"/>
    <w:rsid w:val="00ED7923"/>
    <w:rsid w:val="00EE35C9"/>
    <w:rsid w:val="00EE4A1B"/>
    <w:rsid w:val="00F033DE"/>
    <w:rsid w:val="00F04827"/>
    <w:rsid w:val="00F05ECA"/>
    <w:rsid w:val="00F170CB"/>
    <w:rsid w:val="00F17F09"/>
    <w:rsid w:val="00F3566E"/>
    <w:rsid w:val="00F375FB"/>
    <w:rsid w:val="00F41AC1"/>
    <w:rsid w:val="00F4367A"/>
    <w:rsid w:val="00F445B1"/>
    <w:rsid w:val="00F45CD4"/>
    <w:rsid w:val="00F66DCA"/>
    <w:rsid w:val="00F74F53"/>
    <w:rsid w:val="00F7606D"/>
    <w:rsid w:val="00F81670"/>
    <w:rsid w:val="00F82024"/>
    <w:rsid w:val="00F86E78"/>
    <w:rsid w:val="00F95BC9"/>
    <w:rsid w:val="00FA3BA5"/>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6E1A83B-EC1F-4B42-92C1-4854E488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33011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FC63D-D29B-4424-BAD9-7F30D60C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379116EF</Template>
  <TotalTime>20</TotalTime>
  <Pages>6</Pages>
  <Words>1623</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mstevenson</dc:creator>
  <cp:lastModifiedBy>MITCHELL John</cp:lastModifiedBy>
  <cp:revision>5</cp:revision>
  <cp:lastPrinted>2015-07-03T12:50:00Z</cp:lastPrinted>
  <dcterms:created xsi:type="dcterms:W3CDTF">2020-07-10T15:26:00Z</dcterms:created>
  <dcterms:modified xsi:type="dcterms:W3CDTF">2020-08-03T08:24:00Z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